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201" w:rsidRDefault="00F17201" w:rsidP="00F17201">
      <w:pPr>
        <w:spacing w:after="0" w:line="240" w:lineRule="auto"/>
        <w:jc w:val="center"/>
        <w:rPr>
          <w:rFonts w:ascii="Franklin Gothic Demi" w:eastAsia="Times New Roman" w:hAnsi="Franklin Gothic Demi" w:cs="Times New Roman"/>
          <w:sz w:val="28"/>
          <w:szCs w:val="28"/>
        </w:rPr>
      </w:pPr>
    </w:p>
    <w:p w:rsidR="00231551" w:rsidRDefault="00231551" w:rsidP="00231551">
      <w:pPr>
        <w:rPr>
          <w:rFonts w:ascii="Book Antiqua" w:hAnsi="Book Antiqua" w:cs="Times New Roman"/>
          <w:b/>
        </w:rPr>
      </w:pPr>
    </w:p>
    <w:p w:rsidR="00231551" w:rsidRDefault="00231551" w:rsidP="00231551">
      <w:pPr>
        <w:rPr>
          <w:rFonts w:ascii="Book Antiqua" w:hAnsi="Book Antiqua" w:cs="Times New Roman"/>
          <w:b/>
        </w:rPr>
      </w:pPr>
      <w:r>
        <w:rPr>
          <w:noProof/>
        </w:rPr>
        <mc:AlternateContent>
          <mc:Choice Requires="wps">
            <w:drawing>
              <wp:anchor distT="0" distB="0" distL="114300" distR="114300" simplePos="0" relativeHeight="251664384" behindDoc="0" locked="0" layoutInCell="1" allowOverlap="1">
                <wp:simplePos x="0" y="0"/>
                <wp:positionH relativeFrom="column">
                  <wp:posOffset>-180975</wp:posOffset>
                </wp:positionH>
                <wp:positionV relativeFrom="paragraph">
                  <wp:posOffset>35560</wp:posOffset>
                </wp:positionV>
                <wp:extent cx="6038850" cy="1619250"/>
                <wp:effectExtent l="0" t="0" r="19050"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231551" w:rsidRDefault="00231551" w:rsidP="00231551">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231551" w:rsidRPr="00C03376" w:rsidRDefault="00BC0968" w:rsidP="00231551">
                            <w:pPr>
                              <w:jc w:val="center"/>
                              <w:rPr>
                                <w:rFonts w:ascii="Copperplate Gothic Bold" w:hAnsi="Copperplate Gothic Bold"/>
                                <w:sz w:val="32"/>
                              </w:rPr>
                            </w:pPr>
                            <w:r>
                              <w:rPr>
                                <w:rFonts w:ascii="Copperplate Gothic Bold" w:hAnsi="Copperplate Gothic Bold"/>
                                <w:sz w:val="32"/>
                              </w:rPr>
                              <w:t>Winter</w:t>
                            </w:r>
                            <w:r w:rsidR="00231551">
                              <w:rPr>
                                <w:rFonts w:ascii="Copperplate Gothic Bold" w:hAnsi="Copperplate Gothic Bold"/>
                                <w:sz w:val="32"/>
                              </w:rPr>
                              <w:t>-2013</w:t>
                            </w:r>
                          </w:p>
                          <w:p w:rsidR="00231551" w:rsidRDefault="00BC0968" w:rsidP="00231551">
                            <w:pPr>
                              <w:jc w:val="center"/>
                              <w:rPr>
                                <w:rFonts w:ascii="Copperplate Gothic Bold" w:hAnsi="Copperplate Gothic Bold"/>
                                <w:sz w:val="20"/>
                              </w:rPr>
                            </w:pPr>
                            <w:r>
                              <w:rPr>
                                <w:rFonts w:ascii="Copperplate Gothic Bold" w:hAnsi="Copperplate Gothic Bold"/>
                                <w:sz w:val="20"/>
                              </w:rPr>
                              <w:t>December</w:t>
                            </w:r>
                            <w:r w:rsidR="00231551">
                              <w:rPr>
                                <w:rFonts w:ascii="Copperplate Gothic Bold" w:hAnsi="Copperplate Gothic Bold"/>
                                <w:sz w:val="20"/>
                              </w:rPr>
                              <w:t xml:space="preserve"> </w:t>
                            </w:r>
                            <w:r>
                              <w:rPr>
                                <w:rFonts w:ascii="Copperplate Gothic Bold" w:hAnsi="Copperplate Gothic Bold"/>
                                <w:sz w:val="20"/>
                              </w:rPr>
                              <w:t>24</w:t>
                            </w:r>
                            <w:r w:rsidR="00231551">
                              <w:rPr>
                                <w:rFonts w:ascii="Copperplate Gothic Bold" w:hAnsi="Copperplate Gothic Bold"/>
                                <w:sz w:val="20"/>
                              </w:rPr>
                              <w:t>, 2013</w:t>
                            </w:r>
                          </w:p>
                          <w:p w:rsidR="00231551" w:rsidRPr="00905C83" w:rsidRDefault="00BC0968" w:rsidP="00231551">
                            <w:pPr>
                              <w:jc w:val="center"/>
                              <w:rPr>
                                <w:rFonts w:ascii="Copperplate Gothic Bold" w:hAnsi="Copperplate Gothic Bold"/>
                                <w:sz w:val="20"/>
                              </w:rPr>
                            </w:pPr>
                            <w:r>
                              <w:rPr>
                                <w:rFonts w:ascii="Copperplate Gothic Bold" w:hAnsi="Copperplate Gothic Bold"/>
                                <w:sz w:val="20"/>
                              </w:rPr>
                              <w:t>Tuesday</w:t>
                            </w:r>
                            <w:r w:rsidR="00231551">
                              <w:rPr>
                                <w:rFonts w:ascii="Copperplate Gothic Bold" w:hAnsi="Copperplate Gothic Bold"/>
                                <w:sz w:val="20"/>
                              </w:rPr>
                              <w:t xml:space="preserve"> 2:00pm to 5:00pm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" fillcolor="white [3201]" strokecolor="black [3200]" strokeweight="2pt">
                <v:textbox>
                  <w:txbxContent>
                    <w:p w:rsidR="00231551" w:rsidRDefault="00231551" w:rsidP="00231551">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231551" w:rsidRPr="00C03376" w:rsidRDefault="00BC0968" w:rsidP="00231551">
                      <w:pPr>
                        <w:jc w:val="center"/>
                        <w:rPr>
                          <w:rFonts w:ascii="Copperplate Gothic Bold" w:hAnsi="Copperplate Gothic Bold"/>
                          <w:sz w:val="32"/>
                        </w:rPr>
                      </w:pPr>
                      <w:r>
                        <w:rPr>
                          <w:rFonts w:ascii="Copperplate Gothic Bold" w:hAnsi="Copperplate Gothic Bold"/>
                          <w:sz w:val="32"/>
                        </w:rPr>
                        <w:t>Winter</w:t>
                      </w:r>
                      <w:r w:rsidR="00231551">
                        <w:rPr>
                          <w:rFonts w:ascii="Copperplate Gothic Bold" w:hAnsi="Copperplate Gothic Bold"/>
                          <w:sz w:val="32"/>
                        </w:rPr>
                        <w:t>-2013</w:t>
                      </w:r>
                    </w:p>
                    <w:p w:rsidR="00231551" w:rsidRDefault="00BC0968" w:rsidP="00231551">
                      <w:pPr>
                        <w:jc w:val="center"/>
                        <w:rPr>
                          <w:rFonts w:ascii="Copperplate Gothic Bold" w:hAnsi="Copperplate Gothic Bold"/>
                          <w:sz w:val="20"/>
                        </w:rPr>
                      </w:pPr>
                      <w:r>
                        <w:rPr>
                          <w:rFonts w:ascii="Copperplate Gothic Bold" w:hAnsi="Copperplate Gothic Bold"/>
                          <w:sz w:val="20"/>
                        </w:rPr>
                        <w:t>December</w:t>
                      </w:r>
                      <w:r w:rsidR="00231551">
                        <w:rPr>
                          <w:rFonts w:ascii="Copperplate Gothic Bold" w:hAnsi="Copperplate Gothic Bold"/>
                          <w:sz w:val="20"/>
                        </w:rPr>
                        <w:t xml:space="preserve"> </w:t>
                      </w:r>
                      <w:r>
                        <w:rPr>
                          <w:rFonts w:ascii="Copperplate Gothic Bold" w:hAnsi="Copperplate Gothic Bold"/>
                          <w:sz w:val="20"/>
                        </w:rPr>
                        <w:t>24</w:t>
                      </w:r>
                      <w:r w:rsidR="00231551">
                        <w:rPr>
                          <w:rFonts w:ascii="Copperplate Gothic Bold" w:hAnsi="Copperplate Gothic Bold"/>
                          <w:sz w:val="20"/>
                        </w:rPr>
                        <w:t>, 2013</w:t>
                      </w:r>
                    </w:p>
                    <w:p w:rsidR="00231551" w:rsidRPr="00905C83" w:rsidRDefault="00BC0968" w:rsidP="00231551">
                      <w:pPr>
                        <w:jc w:val="center"/>
                        <w:rPr>
                          <w:rFonts w:ascii="Copperplate Gothic Bold" w:hAnsi="Copperplate Gothic Bold"/>
                          <w:sz w:val="20"/>
                        </w:rPr>
                      </w:pPr>
                      <w:r>
                        <w:rPr>
                          <w:rFonts w:ascii="Copperplate Gothic Bold" w:hAnsi="Copperplate Gothic Bold"/>
                          <w:sz w:val="20"/>
                        </w:rPr>
                        <w:t>Tuesday</w:t>
                      </w:r>
                      <w:r w:rsidR="00231551">
                        <w:rPr>
                          <w:rFonts w:ascii="Copperplate Gothic Bold" w:hAnsi="Copperplate Gothic Bold"/>
                          <w:sz w:val="20"/>
                        </w:rPr>
                        <w:t xml:space="preserve"> 2:00pm to 5:00pm</w:t>
                      </w:r>
                    </w:p>
                  </w:txbxContent>
                </v:textbox>
              </v:shape>
            </w:pict>
          </mc:Fallback>
        </mc:AlternateContent>
      </w:r>
    </w:p>
    <w:p w:rsidR="00231551" w:rsidRDefault="00231551" w:rsidP="00231551">
      <w:pPr>
        <w:rPr>
          <w:rFonts w:ascii="Book Antiqua" w:hAnsi="Book Antiqua" w:cs="Times New Roman"/>
          <w:b/>
        </w:rPr>
      </w:pPr>
    </w:p>
    <w:p w:rsidR="00231551" w:rsidRDefault="00231551" w:rsidP="00231551">
      <w:pPr>
        <w:rPr>
          <w:rFonts w:ascii="Book Antiqua" w:hAnsi="Book Antiqua" w:cs="Times New Roman"/>
          <w:b/>
        </w:rPr>
      </w:pPr>
    </w:p>
    <w:p w:rsidR="00231551" w:rsidRDefault="00231551" w:rsidP="00231551">
      <w:pPr>
        <w:rPr>
          <w:vanish/>
          <w:lang w:eastAsia="zh-CN"/>
        </w:rPr>
      </w:pPr>
      <w:r>
        <w:rPr>
          <w:noProof/>
        </w:rPr>
        <mc:AlternateContent>
          <mc:Choice Requires="wps">
            <w:drawing>
              <wp:anchor distT="0" distB="0" distL="114300" distR="114300" simplePos="0" relativeHeight="251659264" behindDoc="0" locked="0" layoutInCell="1" allowOverlap="1">
                <wp:simplePos x="0" y="0"/>
                <wp:positionH relativeFrom="column">
                  <wp:posOffset>-180975</wp:posOffset>
                </wp:positionH>
                <wp:positionV relativeFrom="paragraph">
                  <wp:posOffset>1240155</wp:posOffset>
                </wp:positionV>
                <wp:extent cx="2895600" cy="1619250"/>
                <wp:effectExtent l="0" t="0" r="19050" b="1905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231551" w:rsidRDefault="00231551" w:rsidP="00231551">
                            <w:pPr>
                              <w:jc w:val="center"/>
                            </w:pPr>
                            <w:r>
                              <w:rPr>
                                <w:rFonts w:ascii="Berlin Sans FB Demi" w:hAnsi="Berlin Sans FB Demi"/>
                                <w:sz w:val="28"/>
                              </w:rPr>
                              <w:t>Specialization</w:t>
                            </w:r>
                            <w:r>
                              <w:rPr>
                                <w:rFonts w:ascii="Berlin Sans FB Demi" w:hAnsi="Berlin Sans FB Demi"/>
                                <w:sz w:val="28"/>
                              </w:rPr>
                              <w:tab/>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07"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" fillcolor="white [3201]" strokecolor="black [3200]" strokeweight="2pt">
                <v:textbox>
                  <w:txbxContent>
                    <w:p w:rsidR="00231551" w:rsidRDefault="00231551" w:rsidP="00231551">
                      <w:pPr>
                        <w:jc w:val="center"/>
                      </w:pPr>
                      <w:r>
                        <w:rPr>
                          <w:rFonts w:ascii="Berlin Sans FB Demi" w:hAnsi="Berlin Sans FB Demi"/>
                          <w:sz w:val="28"/>
                        </w:rPr>
                        <w:t>Specialization</w:t>
                      </w:r>
                      <w:r>
                        <w:rPr>
                          <w:rFonts w:ascii="Berlin Sans FB Demi" w:hAnsi="Berlin Sans FB Demi"/>
                          <w:sz w:val="28"/>
                        </w:rPr>
                        <w:tab/>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2962275</wp:posOffset>
                </wp:positionH>
                <wp:positionV relativeFrom="paragraph">
                  <wp:posOffset>1240155</wp:posOffset>
                </wp:positionV>
                <wp:extent cx="289560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231551" w:rsidRDefault="00231551" w:rsidP="00231551">
                            <w:pPr>
                              <w:jc w:val="center"/>
                              <w:rPr>
                                <w:rFonts w:ascii="Berlin Sans FB Demi" w:hAnsi="Berlin Sans FB Demi"/>
                              </w:rPr>
                            </w:pPr>
                            <w:r>
                              <w:rPr>
                                <w:rFonts w:ascii="Berlin Sans FB Demi" w:hAnsi="Berlin Sans FB Demi"/>
                              </w:rPr>
                              <w:t>Course Code</w:t>
                            </w:r>
                          </w:p>
                          <w:p w:rsidR="00231551" w:rsidRPr="0064080D" w:rsidRDefault="00231551" w:rsidP="00231551">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61</w:t>
                            </w:r>
                            <w:r w:rsidR="00B00466">
                              <w:rPr>
                                <w:rFonts w:ascii="Algerian" w:hAnsi="Algerian"/>
                                <w:sz w:val="32"/>
                              </w:rPr>
                              <w:t>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" fillcolor="white [3201]" strokecolor="black [3200]" strokeweight="2pt">
                <v:textbox>
                  <w:txbxContent>
                    <w:p w:rsidR="00231551" w:rsidRDefault="00231551" w:rsidP="00231551">
                      <w:pPr>
                        <w:jc w:val="center"/>
                        <w:rPr>
                          <w:rFonts w:ascii="Berlin Sans FB Demi" w:hAnsi="Berlin Sans FB Demi"/>
                        </w:rPr>
                      </w:pPr>
                      <w:r>
                        <w:rPr>
                          <w:rFonts w:ascii="Berlin Sans FB Demi" w:hAnsi="Berlin Sans FB Demi"/>
                        </w:rPr>
                        <w:t>Course Code</w:t>
                      </w:r>
                    </w:p>
                    <w:p w:rsidR="00231551" w:rsidRPr="0064080D" w:rsidRDefault="00231551" w:rsidP="00231551">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61</w:t>
                      </w:r>
                      <w:r w:rsidR="00B00466">
                        <w:rPr>
                          <w:rFonts w:ascii="Algerian" w:hAnsi="Algerian"/>
                          <w:sz w:val="32"/>
                        </w:rPr>
                        <w:t>3</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-180975</wp:posOffset>
                </wp:positionH>
                <wp:positionV relativeFrom="paragraph">
                  <wp:posOffset>3107055</wp:posOffset>
                </wp:positionV>
                <wp:extent cx="603885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231551" w:rsidRDefault="00231551" w:rsidP="00231551">
                            <w:pPr>
                              <w:jc w:val="center"/>
                              <w:rPr>
                                <w:rFonts w:ascii="Copperplate Gothic Bold" w:hAnsi="Copperplate Gothic Bold"/>
                                <w:sz w:val="44"/>
                              </w:rPr>
                            </w:pPr>
                            <w:r>
                              <w:rPr>
                                <w:rFonts w:ascii="Copperplate Gothic Bold" w:hAnsi="Copperplate Gothic Bold"/>
                                <w:sz w:val="44"/>
                              </w:rPr>
                              <w:t>Anti-</w:t>
                            </w:r>
                            <w:r w:rsidR="00B00466">
                              <w:rPr>
                                <w:rFonts w:ascii="Copperplate Gothic Bold" w:hAnsi="Copperplate Gothic Bold"/>
                                <w:sz w:val="44"/>
                              </w:rPr>
                              <w:t>money laundering measures and business ethics</w:t>
                            </w:r>
                          </w:p>
                          <w:p w:rsidR="0099197A" w:rsidRPr="00905C83" w:rsidRDefault="0099197A" w:rsidP="00231551">
                            <w:pPr>
                              <w:jc w:val="center"/>
                              <w:rPr>
                                <w:rFonts w:ascii="Copperplate Gothic Bold" w:hAnsi="Copperplate Gothic Bold"/>
                                <w:sz w:val="56"/>
                              </w:rPr>
                            </w:pPr>
                            <w:r>
                              <w:rPr>
                                <w:rFonts w:ascii="Copperplate Gothic Bold" w:hAnsi="Copperplate Gothic Bold"/>
                                <w:sz w:val="44"/>
                              </w:rPr>
                              <w:t xml:space="preserve">Suggested Solution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" fillcolor="white [3201]" strokecolor="black [3200]" strokeweight="2pt">
                <v:textbox>
                  <w:txbxContent>
                    <w:p w:rsidR="00231551" w:rsidRDefault="00231551" w:rsidP="00231551">
                      <w:pPr>
                        <w:jc w:val="center"/>
                        <w:rPr>
                          <w:rFonts w:ascii="Copperplate Gothic Bold" w:hAnsi="Copperplate Gothic Bold"/>
                          <w:sz w:val="44"/>
                        </w:rPr>
                      </w:pPr>
                      <w:r>
                        <w:rPr>
                          <w:rFonts w:ascii="Copperplate Gothic Bold" w:hAnsi="Copperplate Gothic Bold"/>
                          <w:sz w:val="44"/>
                        </w:rPr>
                        <w:t>Anti-</w:t>
                      </w:r>
                      <w:r w:rsidR="00B00466">
                        <w:rPr>
                          <w:rFonts w:ascii="Copperplate Gothic Bold" w:hAnsi="Copperplate Gothic Bold"/>
                          <w:sz w:val="44"/>
                        </w:rPr>
                        <w:t>money laundering measures and business ethics</w:t>
                      </w:r>
                    </w:p>
                    <w:p w:rsidR="0099197A" w:rsidRPr="00905C83" w:rsidRDefault="0099197A" w:rsidP="00231551">
                      <w:pPr>
                        <w:jc w:val="center"/>
                        <w:rPr>
                          <w:rFonts w:ascii="Copperplate Gothic Bold" w:hAnsi="Copperplate Gothic Bold"/>
                          <w:sz w:val="56"/>
                        </w:rPr>
                      </w:pPr>
                      <w:r>
                        <w:rPr>
                          <w:rFonts w:ascii="Copperplate Gothic Bold" w:hAnsi="Copperplate Gothic Bold"/>
                          <w:sz w:val="44"/>
                        </w:rPr>
                        <w:t xml:space="preserve">Suggested Solution </w:t>
                      </w: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-180975</wp:posOffset>
                </wp:positionH>
                <wp:positionV relativeFrom="paragraph">
                  <wp:posOffset>4869180</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231551" w:rsidRPr="00C03376" w:rsidRDefault="00231551" w:rsidP="00231551">
                            <w:pPr>
                              <w:rPr>
                                <w:rFonts w:ascii="Arial" w:hAnsi="Arial" w:cs="Arial"/>
                                <w:b/>
                                <w:sz w:val="18"/>
                              </w:rPr>
                            </w:pPr>
                            <w:r w:rsidRPr="00C03376">
                              <w:rPr>
                                <w:rFonts w:ascii="Arial" w:hAnsi="Arial" w:cs="Arial"/>
                                <w:b/>
                                <w:sz w:val="18"/>
                              </w:rPr>
                              <w:t>Time allowed</w:t>
                            </w:r>
                          </w:p>
                          <w:p w:rsidR="00231551" w:rsidRPr="00C03376" w:rsidRDefault="00231551" w:rsidP="0023155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31551" w:rsidRPr="00C03376" w:rsidRDefault="00231551" w:rsidP="0023155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231551" w:rsidRPr="00905C83" w:rsidRDefault="00231551" w:rsidP="00231551">
                            <w:pPr>
                              <w:rPr>
                                <w:rFonts w:ascii="Arial"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" fillcolor="white [3201]" strokecolor="black [3200]" strokeweight="2pt">
                <v:textbox>
                  <w:txbxContent>
                    <w:p w:rsidR="00231551" w:rsidRPr="00C03376" w:rsidRDefault="00231551" w:rsidP="00231551">
                      <w:pPr>
                        <w:rPr>
                          <w:rFonts w:ascii="Arial" w:hAnsi="Arial" w:cs="Arial"/>
                          <w:b/>
                          <w:sz w:val="18"/>
                        </w:rPr>
                      </w:pPr>
                      <w:r w:rsidRPr="00C03376">
                        <w:rPr>
                          <w:rFonts w:ascii="Arial" w:hAnsi="Arial" w:cs="Arial"/>
                          <w:b/>
                          <w:sz w:val="18"/>
                        </w:rPr>
                        <w:t>Time allowed</w:t>
                      </w:r>
                    </w:p>
                    <w:p w:rsidR="00231551" w:rsidRPr="00C03376" w:rsidRDefault="00231551" w:rsidP="0023155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31551" w:rsidRPr="00C03376" w:rsidRDefault="00231551" w:rsidP="0023155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231551" w:rsidRPr="00905C83" w:rsidRDefault="00231551" w:rsidP="00231551">
                      <w:pPr>
                        <w:rPr>
                          <w:rFonts w:ascii="Arial" w:hAnsi="Arial" w:cs="Arial"/>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2962275</wp:posOffset>
                </wp:positionH>
                <wp:positionV relativeFrom="paragraph">
                  <wp:posOffset>4878705</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231551" w:rsidRDefault="00231551" w:rsidP="00231551">
                            <w:pPr>
                              <w:autoSpaceDE w:val="0"/>
                              <w:autoSpaceDN w:val="0"/>
                              <w:adjustRightInd w:val="0"/>
                              <w:jc w:val="both"/>
                              <w:rPr>
                                <w:rFonts w:ascii="Arial" w:hAnsi="Arial" w:cs="Arial"/>
                                <w:b/>
                                <w:bCs/>
                                <w:sz w:val="18"/>
                              </w:rPr>
                            </w:pPr>
                            <w:r w:rsidRPr="00C03376">
                              <w:rPr>
                                <w:rFonts w:ascii="Arial" w:hAnsi="Arial" w:cs="Arial"/>
                                <w:b/>
                                <w:bCs/>
                                <w:sz w:val="18"/>
                              </w:rPr>
                              <w:t>Notes:</w:t>
                            </w:r>
                          </w:p>
                          <w:p w:rsidR="00B00466" w:rsidRDefault="00B00466" w:rsidP="00B00466">
                            <w:pPr>
                              <w:numPr>
                                <w:ilvl w:val="0"/>
                                <w:numId w:val="3"/>
                              </w:numPr>
                              <w:autoSpaceDE w:val="0"/>
                              <w:autoSpaceDN w:val="0"/>
                              <w:adjustRightInd w:val="0"/>
                              <w:spacing w:after="0" w:line="240" w:lineRule="auto"/>
                              <w:ind w:left="426"/>
                              <w:jc w:val="both"/>
                              <w:rPr>
                                <w:rFonts w:ascii="Arial" w:hAnsi="Arial" w:cs="Arial"/>
                                <w:sz w:val="18"/>
                              </w:rPr>
                            </w:pPr>
                            <w:r>
                              <w:rPr>
                                <w:rFonts w:ascii="Arial" w:hAnsi="Arial" w:cs="Arial"/>
                                <w:sz w:val="18"/>
                              </w:rPr>
                              <w:t>Attempt any five question</w:t>
                            </w:r>
                            <w:r w:rsidR="00AA4C69">
                              <w:rPr>
                                <w:rFonts w:ascii="Arial" w:hAnsi="Arial" w:cs="Arial"/>
                                <w:sz w:val="18"/>
                              </w:rPr>
                              <w:t>s</w:t>
                            </w:r>
                            <w:r w:rsidR="00C57951">
                              <w:rPr>
                                <w:rFonts w:ascii="Arial" w:hAnsi="Arial" w:cs="Arial"/>
                                <w:sz w:val="18"/>
                              </w:rPr>
                              <w:t>.</w:t>
                            </w:r>
                            <w:r>
                              <w:rPr>
                                <w:rFonts w:ascii="Arial" w:hAnsi="Arial" w:cs="Arial"/>
                                <w:sz w:val="18"/>
                              </w:rPr>
                              <w:t xml:space="preserve"> </w:t>
                            </w:r>
                            <w:r w:rsidR="00C57951">
                              <w:rPr>
                                <w:rFonts w:ascii="Arial" w:hAnsi="Arial" w:cs="Arial"/>
                                <w:sz w:val="18"/>
                              </w:rPr>
                              <w:t>A</w:t>
                            </w:r>
                            <w:r>
                              <w:rPr>
                                <w:rFonts w:ascii="Arial" w:hAnsi="Arial" w:cs="Arial"/>
                                <w:sz w:val="18"/>
                              </w:rPr>
                              <w:t>ll question</w:t>
                            </w:r>
                            <w:r w:rsidR="00C57951">
                              <w:rPr>
                                <w:rFonts w:ascii="Arial" w:hAnsi="Arial" w:cs="Arial"/>
                                <w:sz w:val="18"/>
                              </w:rPr>
                              <w:t>s</w:t>
                            </w:r>
                            <w:r>
                              <w:rPr>
                                <w:rFonts w:ascii="Arial" w:hAnsi="Arial" w:cs="Arial"/>
                                <w:sz w:val="18"/>
                              </w:rPr>
                              <w:t xml:space="preserve"> carry equal marks</w:t>
                            </w:r>
                            <w:r w:rsidRPr="00C03376">
                              <w:rPr>
                                <w:rFonts w:ascii="Arial" w:hAnsi="Arial" w:cs="Arial"/>
                                <w:sz w:val="18"/>
                              </w:rPr>
                              <w:t xml:space="preserve">. </w:t>
                            </w:r>
                          </w:p>
                          <w:p w:rsidR="00231551" w:rsidRDefault="00231551" w:rsidP="00231551">
                            <w:pPr>
                              <w:numPr>
                                <w:ilvl w:val="0"/>
                                <w:numId w:val="3"/>
                              </w:numPr>
                              <w:autoSpaceDE w:val="0"/>
                              <w:autoSpaceDN w:val="0"/>
                              <w:adjustRightInd w:val="0"/>
                              <w:spacing w:after="0" w:line="240" w:lineRule="auto"/>
                              <w:ind w:left="426"/>
                              <w:jc w:val="both"/>
                              <w:rPr>
                                <w:rFonts w:ascii="Arial" w:hAnsi="Arial" w:cs="Arial"/>
                                <w:sz w:val="18"/>
                              </w:rPr>
                            </w:pPr>
                            <w:r w:rsidRPr="00C03376">
                              <w:rPr>
                                <w:rFonts w:ascii="Arial" w:hAnsi="Arial" w:cs="Arial"/>
                                <w:sz w:val="18"/>
                              </w:rPr>
                              <w:t xml:space="preserve">Answers are expected to </w:t>
                            </w:r>
                            <w:r w:rsidR="008E442C">
                              <w:rPr>
                                <w:rFonts w:ascii="Arial" w:hAnsi="Arial" w:cs="Arial"/>
                                <w:sz w:val="18"/>
                              </w:rPr>
                              <w:t>b</w:t>
                            </w:r>
                            <w:r w:rsidRPr="00C03376">
                              <w:rPr>
                                <w:rFonts w:ascii="Arial" w:hAnsi="Arial" w:cs="Arial"/>
                                <w:sz w:val="18"/>
                              </w:rPr>
                              <w:t xml:space="preserve">e precise, to the point and well written. </w:t>
                            </w:r>
                          </w:p>
                          <w:p w:rsidR="00231551" w:rsidRPr="00C03376" w:rsidRDefault="00231551" w:rsidP="00231551">
                            <w:pPr>
                              <w:pStyle w:val="ListParagraph"/>
                              <w:numPr>
                                <w:ilvl w:val="0"/>
                                <w:numId w:val="3"/>
                              </w:numPr>
                              <w:ind w:left="426"/>
                              <w:jc w:val="both"/>
                              <w:rPr>
                                <w:rFonts w:ascii="Arial" w:hAnsi="Arial" w:cs="Arial"/>
                                <w:sz w:val="24"/>
                              </w:rPr>
                            </w:pPr>
                            <w:r w:rsidRPr="00C03376">
                              <w:rPr>
                                <w:rFonts w:ascii="Arial" w:hAnsi="Arial" w:cs="Arial"/>
                                <w:color w:val="000000"/>
                                <w:sz w:val="18"/>
                              </w:rPr>
                              <w:t>Neatness and style will be taken into account in marking the papers.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" fillcolor="white [3201]" strokecolor="black [3200]" strokeweight="2pt">
                <v:textbox>
                  <w:txbxContent>
                    <w:p w:rsidR="00231551" w:rsidRDefault="00231551" w:rsidP="00231551">
                      <w:pPr>
                        <w:autoSpaceDE w:val="0"/>
                        <w:autoSpaceDN w:val="0"/>
                        <w:adjustRightInd w:val="0"/>
                        <w:jc w:val="both"/>
                        <w:rPr>
                          <w:rFonts w:ascii="Arial" w:hAnsi="Arial" w:cs="Arial"/>
                          <w:b/>
                          <w:bCs/>
                          <w:sz w:val="18"/>
                        </w:rPr>
                      </w:pPr>
                      <w:r w:rsidRPr="00C03376">
                        <w:rPr>
                          <w:rFonts w:ascii="Arial" w:hAnsi="Arial" w:cs="Arial"/>
                          <w:b/>
                          <w:bCs/>
                          <w:sz w:val="18"/>
                        </w:rPr>
                        <w:t>Notes:</w:t>
                      </w:r>
                    </w:p>
                    <w:p w:rsidR="00B00466" w:rsidRDefault="00B00466" w:rsidP="00B00466">
                      <w:pPr>
                        <w:numPr>
                          <w:ilvl w:val="0"/>
                          <w:numId w:val="3"/>
                        </w:numPr>
                        <w:autoSpaceDE w:val="0"/>
                        <w:autoSpaceDN w:val="0"/>
                        <w:adjustRightInd w:val="0"/>
                        <w:spacing w:after="0" w:line="240" w:lineRule="auto"/>
                        <w:ind w:left="426"/>
                        <w:jc w:val="both"/>
                        <w:rPr>
                          <w:rFonts w:ascii="Arial" w:hAnsi="Arial" w:cs="Arial"/>
                          <w:sz w:val="18"/>
                        </w:rPr>
                      </w:pPr>
                      <w:r>
                        <w:rPr>
                          <w:rFonts w:ascii="Arial" w:hAnsi="Arial" w:cs="Arial"/>
                          <w:sz w:val="18"/>
                        </w:rPr>
                        <w:t>Attempt any five question</w:t>
                      </w:r>
                      <w:r w:rsidR="00AA4C69">
                        <w:rPr>
                          <w:rFonts w:ascii="Arial" w:hAnsi="Arial" w:cs="Arial"/>
                          <w:sz w:val="18"/>
                        </w:rPr>
                        <w:t>s</w:t>
                      </w:r>
                      <w:r w:rsidR="00C57951">
                        <w:rPr>
                          <w:rFonts w:ascii="Arial" w:hAnsi="Arial" w:cs="Arial"/>
                          <w:sz w:val="18"/>
                        </w:rPr>
                        <w:t>.</w:t>
                      </w:r>
                      <w:r>
                        <w:rPr>
                          <w:rFonts w:ascii="Arial" w:hAnsi="Arial" w:cs="Arial"/>
                          <w:sz w:val="18"/>
                        </w:rPr>
                        <w:t xml:space="preserve"> </w:t>
                      </w:r>
                      <w:r w:rsidR="00C57951">
                        <w:rPr>
                          <w:rFonts w:ascii="Arial" w:hAnsi="Arial" w:cs="Arial"/>
                          <w:sz w:val="18"/>
                        </w:rPr>
                        <w:t>A</w:t>
                      </w:r>
                      <w:r>
                        <w:rPr>
                          <w:rFonts w:ascii="Arial" w:hAnsi="Arial" w:cs="Arial"/>
                          <w:sz w:val="18"/>
                        </w:rPr>
                        <w:t>ll question</w:t>
                      </w:r>
                      <w:r w:rsidR="00C57951">
                        <w:rPr>
                          <w:rFonts w:ascii="Arial" w:hAnsi="Arial" w:cs="Arial"/>
                          <w:sz w:val="18"/>
                        </w:rPr>
                        <w:t>s</w:t>
                      </w:r>
                      <w:r>
                        <w:rPr>
                          <w:rFonts w:ascii="Arial" w:hAnsi="Arial" w:cs="Arial"/>
                          <w:sz w:val="18"/>
                        </w:rPr>
                        <w:t xml:space="preserve"> carry equal marks</w:t>
                      </w:r>
                      <w:r w:rsidRPr="00C03376">
                        <w:rPr>
                          <w:rFonts w:ascii="Arial" w:hAnsi="Arial" w:cs="Arial"/>
                          <w:sz w:val="18"/>
                        </w:rPr>
                        <w:t xml:space="preserve">. </w:t>
                      </w:r>
                    </w:p>
                    <w:p w:rsidR="00231551" w:rsidRDefault="00231551" w:rsidP="00231551">
                      <w:pPr>
                        <w:numPr>
                          <w:ilvl w:val="0"/>
                          <w:numId w:val="3"/>
                        </w:numPr>
                        <w:autoSpaceDE w:val="0"/>
                        <w:autoSpaceDN w:val="0"/>
                        <w:adjustRightInd w:val="0"/>
                        <w:spacing w:after="0" w:line="240" w:lineRule="auto"/>
                        <w:ind w:left="426"/>
                        <w:jc w:val="both"/>
                        <w:rPr>
                          <w:rFonts w:ascii="Arial" w:hAnsi="Arial" w:cs="Arial"/>
                          <w:sz w:val="18"/>
                        </w:rPr>
                      </w:pPr>
                      <w:r w:rsidRPr="00C03376">
                        <w:rPr>
                          <w:rFonts w:ascii="Arial" w:hAnsi="Arial" w:cs="Arial"/>
                          <w:sz w:val="18"/>
                        </w:rPr>
                        <w:t xml:space="preserve">Answers are expected to </w:t>
                      </w:r>
                      <w:r w:rsidR="008E442C">
                        <w:rPr>
                          <w:rFonts w:ascii="Arial" w:hAnsi="Arial" w:cs="Arial"/>
                          <w:sz w:val="18"/>
                        </w:rPr>
                        <w:t>b</w:t>
                      </w:r>
                      <w:r w:rsidRPr="00C03376">
                        <w:rPr>
                          <w:rFonts w:ascii="Arial" w:hAnsi="Arial" w:cs="Arial"/>
                          <w:sz w:val="18"/>
                        </w:rPr>
                        <w:t xml:space="preserve">e precise, to the point and well written. </w:t>
                      </w:r>
                    </w:p>
                    <w:p w:rsidR="00231551" w:rsidRPr="00C03376" w:rsidRDefault="00231551" w:rsidP="00231551">
                      <w:pPr>
                        <w:pStyle w:val="ListParagraph"/>
                        <w:numPr>
                          <w:ilvl w:val="0"/>
                          <w:numId w:val="3"/>
                        </w:numPr>
                        <w:ind w:left="426"/>
                        <w:jc w:val="both"/>
                        <w:rPr>
                          <w:rFonts w:ascii="Arial" w:hAnsi="Arial" w:cs="Arial"/>
                          <w:sz w:val="24"/>
                        </w:rPr>
                      </w:pPr>
                      <w:r w:rsidRPr="00C03376">
                        <w:rPr>
                          <w:rFonts w:ascii="Arial" w:hAnsi="Arial" w:cs="Arial"/>
                          <w:color w:val="000000"/>
                          <w:sz w:val="18"/>
                        </w:rPr>
                        <w:t>Neatness and style will be taken into account in marking the papers.</w:t>
                      </w:r>
                    </w:p>
                  </w:txbxContent>
                </v:textbox>
              </v:shape>
            </w:pict>
          </mc:Fallback>
        </mc:AlternateContent>
      </w:r>
      <w:r w:rsidRPr="006C3929">
        <w:rPr>
          <w:rFonts w:ascii="Book Antiqua" w:hAnsi="Book Antiqua" w:cs="Times New Roman"/>
          <w:b/>
          <w:shd w:val="clear" w:color="auto" w:fill="000000"/>
        </w:rPr>
        <w:br w:type="page"/>
      </w:r>
    </w:p>
    <w:p w:rsidR="00FD78D3" w:rsidRDefault="00FD78D3" w:rsidP="00F17201">
      <w:pPr>
        <w:spacing w:after="0" w:line="240" w:lineRule="auto"/>
        <w:jc w:val="center"/>
        <w:rPr>
          <w:rFonts w:ascii="Franklin Gothic Demi" w:eastAsia="Times New Roman" w:hAnsi="Franklin Gothic Demi" w:cs="Times New Roman"/>
          <w:sz w:val="28"/>
          <w:szCs w:val="28"/>
        </w:rPr>
      </w:pPr>
    </w:p>
    <w:p w:rsidR="00231551" w:rsidRPr="00231551" w:rsidRDefault="00563CDB"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B6284D" w:rsidRPr="00231551">
        <w:rPr>
          <w:rFonts w:ascii="Book Antiqua" w:eastAsia="Times New Roman" w:hAnsi="Book Antiqua" w:cs="Times New Roman"/>
          <w:b/>
          <w:sz w:val="24"/>
          <w:szCs w:val="24"/>
          <w:u w:val="single"/>
        </w:rPr>
        <w:t>uestion No 1</w:t>
      </w:r>
      <w:r w:rsidR="004A159A" w:rsidRPr="00231551">
        <w:rPr>
          <w:rFonts w:ascii="Book Antiqua" w:eastAsia="Times New Roman" w:hAnsi="Book Antiqua" w:cs="Times New Roman"/>
          <w:b/>
          <w:sz w:val="24"/>
          <w:szCs w:val="24"/>
          <w:u w:val="single"/>
        </w:rPr>
        <w:t xml:space="preserve">:- </w:t>
      </w:r>
    </w:p>
    <w:p w:rsidR="003F3F1B" w:rsidRDefault="00BC0968" w:rsidP="00231551">
      <w:p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Explain the monitoring policies in references to cases</w:t>
      </w:r>
      <w:r w:rsidR="003F3F1B" w:rsidRPr="003F3F1B">
        <w:rPr>
          <w:rFonts w:ascii="Book Antiqua" w:eastAsia="Times New Roman" w:hAnsi="Book Antiqua" w:cs="Times New Roman"/>
          <w:sz w:val="24"/>
          <w:szCs w:val="24"/>
        </w:rPr>
        <w:t>?</w:t>
      </w:r>
      <w:r w:rsidR="0069179A">
        <w:rPr>
          <w:rFonts w:ascii="Book Antiqua" w:eastAsia="Times New Roman" w:hAnsi="Book Antiqua" w:cs="Times New Roman"/>
          <w:sz w:val="24"/>
          <w:szCs w:val="24"/>
        </w:rPr>
        <w:t xml:space="preserve">             </w:t>
      </w:r>
    </w:p>
    <w:p w:rsidR="0069179A" w:rsidRDefault="00BC0968" w:rsidP="00BC0968">
      <w:pPr>
        <w:pStyle w:val="ListParagraph"/>
        <w:numPr>
          <w:ilvl w:val="0"/>
          <w:numId w:val="5"/>
        </w:num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Recently opened accounts</w:t>
      </w:r>
    </w:p>
    <w:p w:rsidR="00BC0968" w:rsidRDefault="00BC0968" w:rsidP="00BC0968">
      <w:pPr>
        <w:pStyle w:val="ListParagraph"/>
        <w:numPr>
          <w:ilvl w:val="0"/>
          <w:numId w:val="5"/>
        </w:num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Dormant accounts</w:t>
      </w:r>
    </w:p>
    <w:p w:rsidR="00BC0968" w:rsidRDefault="00BC0968" w:rsidP="00BC0968">
      <w:pPr>
        <w:pStyle w:val="ListParagraph"/>
        <w:numPr>
          <w:ilvl w:val="0"/>
          <w:numId w:val="5"/>
        </w:num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Transaction</w:t>
      </w:r>
    </w:p>
    <w:p w:rsidR="00BC0968" w:rsidRDefault="00BC0968" w:rsidP="00BC0968">
      <w:pPr>
        <w:pStyle w:val="ListParagraph"/>
        <w:spacing w:after="0"/>
        <w:jc w:val="right"/>
        <w:rPr>
          <w:rFonts w:ascii="Book Antiqua" w:eastAsia="Times New Roman" w:hAnsi="Book Antiqua" w:cs="Times New Roman"/>
          <w:sz w:val="24"/>
          <w:szCs w:val="24"/>
        </w:rPr>
      </w:pPr>
      <w:r>
        <w:rPr>
          <w:rFonts w:ascii="Book Antiqua" w:eastAsia="Times New Roman" w:hAnsi="Book Antiqua" w:cs="Times New Roman"/>
          <w:sz w:val="24"/>
          <w:szCs w:val="24"/>
        </w:rPr>
        <w:t>(8+7+5)</w:t>
      </w:r>
    </w:p>
    <w:p w:rsidR="00F15F1C" w:rsidRPr="00F15F1C" w:rsidRDefault="00F15F1C" w:rsidP="00F15F1C">
      <w:pPr>
        <w:autoSpaceDE w:val="0"/>
        <w:autoSpaceDN w:val="0"/>
        <w:adjustRightInd w:val="0"/>
        <w:spacing w:after="0" w:line="240" w:lineRule="auto"/>
        <w:rPr>
          <w:rFonts w:ascii="Book Antiqua" w:hAnsi="Book Antiqua" w:cs="Times New Roman"/>
          <w:b/>
          <w:sz w:val="24"/>
          <w:szCs w:val="24"/>
        </w:rPr>
      </w:pPr>
      <w:r w:rsidRPr="00F15F1C">
        <w:rPr>
          <w:rFonts w:ascii="Book Antiqua" w:hAnsi="Book Antiqua" w:cs="Times New Roman"/>
          <w:b/>
          <w:sz w:val="24"/>
          <w:szCs w:val="24"/>
        </w:rPr>
        <w:t xml:space="preserve">Answer: </w:t>
      </w:r>
    </w:p>
    <w:p w:rsidR="00F15F1C" w:rsidRPr="00F15F1C" w:rsidRDefault="00F15F1C" w:rsidP="00F15F1C">
      <w:pPr>
        <w:pStyle w:val="ListParagraph"/>
        <w:numPr>
          <w:ilvl w:val="0"/>
          <w:numId w:val="8"/>
        </w:numPr>
        <w:autoSpaceDE w:val="0"/>
        <w:autoSpaceDN w:val="0"/>
        <w:adjustRightInd w:val="0"/>
        <w:spacing w:after="0" w:line="240" w:lineRule="auto"/>
        <w:rPr>
          <w:rFonts w:ascii="Book Antiqua" w:hAnsi="Book Antiqua" w:cs="Times New Roman"/>
          <w:b/>
          <w:sz w:val="24"/>
          <w:szCs w:val="24"/>
        </w:rPr>
      </w:pPr>
      <w:r w:rsidRPr="00F15F1C">
        <w:rPr>
          <w:rFonts w:ascii="Book Antiqua" w:hAnsi="Book Antiqua" w:cs="Times New Roman"/>
          <w:b/>
          <w:sz w:val="24"/>
          <w:szCs w:val="24"/>
        </w:rPr>
        <w:t>RECENTLY OPENED ACCOUNTS</w:t>
      </w:r>
    </w:p>
    <w:p w:rsidR="00F15F1C" w:rsidRPr="00B82855" w:rsidRDefault="00F15F1C" w:rsidP="00F15F1C">
      <w:pPr>
        <w:autoSpaceDE w:val="0"/>
        <w:autoSpaceDN w:val="0"/>
        <w:adjustRightInd w:val="0"/>
        <w:spacing w:after="0" w:line="240" w:lineRule="auto"/>
        <w:rPr>
          <w:rFonts w:ascii="Book Antiqua" w:hAnsi="Book Antiqua" w:cs="Times New Roman"/>
          <w:sz w:val="24"/>
          <w:szCs w:val="24"/>
        </w:rPr>
      </w:pPr>
    </w:p>
    <w:p w:rsidR="00F15F1C" w:rsidRPr="00B82855" w:rsidRDefault="00F15F1C" w:rsidP="00F15F1C">
      <w:pPr>
        <w:autoSpaceDE w:val="0"/>
        <w:autoSpaceDN w:val="0"/>
        <w:adjustRightInd w:val="0"/>
        <w:spacing w:after="0" w:line="240" w:lineRule="auto"/>
        <w:ind w:left="720"/>
        <w:rPr>
          <w:rFonts w:ascii="Book Antiqua" w:hAnsi="Book Antiqua" w:cs="Times New Roman"/>
          <w:sz w:val="24"/>
          <w:szCs w:val="24"/>
        </w:rPr>
      </w:pPr>
      <w:r w:rsidRPr="00B82855">
        <w:rPr>
          <w:rFonts w:ascii="Book Antiqua" w:hAnsi="Book Antiqua" w:cs="Times New Roman"/>
          <w:sz w:val="24"/>
          <w:szCs w:val="24"/>
        </w:rPr>
        <w:t xml:space="preserve">Accounts that have been opened within the previous six months should be closely monitored: </w:t>
      </w:r>
    </w:p>
    <w:p w:rsidR="00F15F1C" w:rsidRPr="00B82855" w:rsidRDefault="00F15F1C" w:rsidP="00F15F1C">
      <w:pPr>
        <w:autoSpaceDE w:val="0"/>
        <w:autoSpaceDN w:val="0"/>
        <w:adjustRightInd w:val="0"/>
        <w:spacing w:after="0" w:line="240" w:lineRule="auto"/>
        <w:ind w:left="720"/>
        <w:rPr>
          <w:rFonts w:ascii="Book Antiqua" w:hAnsi="Book Antiqua" w:cs="Times New Roman"/>
          <w:sz w:val="24"/>
          <w:szCs w:val="24"/>
        </w:rPr>
      </w:pPr>
    </w:p>
    <w:p w:rsidR="00F15F1C" w:rsidRPr="00B82855" w:rsidRDefault="00F15F1C" w:rsidP="00F15F1C">
      <w:pPr>
        <w:pStyle w:val="ListParagraph"/>
        <w:numPr>
          <w:ilvl w:val="0"/>
          <w:numId w:val="7"/>
        </w:numPr>
        <w:autoSpaceDE w:val="0"/>
        <w:autoSpaceDN w:val="0"/>
        <w:adjustRightInd w:val="0"/>
        <w:spacing w:after="0" w:line="240" w:lineRule="auto"/>
        <w:ind w:left="1440"/>
        <w:rPr>
          <w:rFonts w:ascii="Book Antiqua" w:hAnsi="Book Antiqua" w:cs="Times New Roman"/>
          <w:sz w:val="24"/>
          <w:szCs w:val="24"/>
        </w:rPr>
      </w:pPr>
      <w:r w:rsidRPr="00B82855">
        <w:rPr>
          <w:rFonts w:ascii="Book Antiqua" w:hAnsi="Book Antiqua" w:cs="Times New Roman"/>
          <w:sz w:val="24"/>
          <w:szCs w:val="24"/>
        </w:rPr>
        <w:t>to establish a normal pattern of activity.</w:t>
      </w:r>
    </w:p>
    <w:p w:rsidR="00F15F1C" w:rsidRPr="00B82855" w:rsidRDefault="00F15F1C" w:rsidP="00F15F1C">
      <w:pPr>
        <w:pStyle w:val="ListParagraph"/>
        <w:numPr>
          <w:ilvl w:val="0"/>
          <w:numId w:val="7"/>
        </w:numPr>
        <w:autoSpaceDE w:val="0"/>
        <w:autoSpaceDN w:val="0"/>
        <w:adjustRightInd w:val="0"/>
        <w:spacing w:after="0" w:line="240" w:lineRule="auto"/>
        <w:ind w:left="1440"/>
        <w:rPr>
          <w:rFonts w:ascii="Book Antiqua" w:hAnsi="Book Antiqua" w:cs="Times New Roman"/>
          <w:sz w:val="24"/>
          <w:szCs w:val="24"/>
        </w:rPr>
      </w:pPr>
      <w:r w:rsidRPr="00B82855">
        <w:rPr>
          <w:rFonts w:ascii="Book Antiqua" w:hAnsi="Book Antiqua" w:cs="Times New Roman"/>
          <w:sz w:val="24"/>
          <w:szCs w:val="24"/>
        </w:rPr>
        <w:t>to ensure that the activity is in line with the customer's expected profile on account opening.</w:t>
      </w:r>
    </w:p>
    <w:p w:rsidR="00F15F1C" w:rsidRPr="00B82855" w:rsidRDefault="00F15F1C" w:rsidP="00F15F1C">
      <w:pPr>
        <w:pStyle w:val="ListParagraph"/>
        <w:numPr>
          <w:ilvl w:val="0"/>
          <w:numId w:val="7"/>
        </w:numPr>
        <w:autoSpaceDE w:val="0"/>
        <w:autoSpaceDN w:val="0"/>
        <w:adjustRightInd w:val="0"/>
        <w:spacing w:after="0" w:line="240" w:lineRule="auto"/>
        <w:ind w:left="1440"/>
        <w:rPr>
          <w:rFonts w:ascii="Book Antiqua" w:hAnsi="Book Antiqua" w:cs="Times New Roman"/>
          <w:sz w:val="24"/>
          <w:szCs w:val="24"/>
        </w:rPr>
      </w:pPr>
      <w:r w:rsidRPr="00B82855">
        <w:rPr>
          <w:rFonts w:ascii="Book Antiqua" w:hAnsi="Book Antiqua" w:cs="Times New Roman"/>
          <w:sz w:val="24"/>
          <w:szCs w:val="24"/>
        </w:rPr>
        <w:t>to ensure that the verified identification information remains unchanged, e.g. no early notification of change of address or account signatories.</w:t>
      </w:r>
    </w:p>
    <w:p w:rsidR="00F15F1C" w:rsidRPr="00B82855" w:rsidRDefault="00F15F1C" w:rsidP="00F15F1C">
      <w:pPr>
        <w:pStyle w:val="ListParagraph"/>
        <w:numPr>
          <w:ilvl w:val="0"/>
          <w:numId w:val="7"/>
        </w:numPr>
        <w:autoSpaceDE w:val="0"/>
        <w:autoSpaceDN w:val="0"/>
        <w:adjustRightInd w:val="0"/>
        <w:spacing w:after="0" w:line="240" w:lineRule="auto"/>
        <w:ind w:left="1440"/>
        <w:rPr>
          <w:rFonts w:ascii="Book Antiqua" w:hAnsi="Book Antiqua" w:cs="Times New Roman"/>
          <w:sz w:val="24"/>
          <w:szCs w:val="24"/>
        </w:rPr>
      </w:pPr>
      <w:r w:rsidRPr="00B82855">
        <w:rPr>
          <w:rFonts w:ascii="Book Antiqua" w:hAnsi="Book Antiqua" w:cs="Times New Roman"/>
          <w:sz w:val="24"/>
          <w:szCs w:val="24"/>
        </w:rPr>
        <w:t>to check and review the source of funds.</w:t>
      </w:r>
    </w:p>
    <w:p w:rsidR="00F15F1C" w:rsidRPr="00B82855" w:rsidRDefault="00F15F1C" w:rsidP="00F15F1C">
      <w:pPr>
        <w:pStyle w:val="ListParagraph"/>
        <w:numPr>
          <w:ilvl w:val="0"/>
          <w:numId w:val="7"/>
        </w:numPr>
        <w:autoSpaceDE w:val="0"/>
        <w:autoSpaceDN w:val="0"/>
        <w:adjustRightInd w:val="0"/>
        <w:spacing w:after="0" w:line="240" w:lineRule="auto"/>
        <w:ind w:left="1440"/>
        <w:rPr>
          <w:rFonts w:ascii="Book Antiqua" w:hAnsi="Book Antiqua" w:cs="Times New Roman"/>
          <w:sz w:val="24"/>
          <w:szCs w:val="24"/>
        </w:rPr>
      </w:pPr>
      <w:r w:rsidRPr="00B82855">
        <w:rPr>
          <w:rFonts w:ascii="Book Antiqua" w:hAnsi="Book Antiqua" w:cs="Times New Roman"/>
          <w:sz w:val="24"/>
          <w:szCs w:val="24"/>
        </w:rPr>
        <w:t>to ensure that there are no unexplained large transactions.</w:t>
      </w:r>
    </w:p>
    <w:p w:rsidR="00F15F1C" w:rsidRPr="00B82855" w:rsidRDefault="00F15F1C" w:rsidP="00F15F1C">
      <w:pPr>
        <w:autoSpaceDE w:val="0"/>
        <w:autoSpaceDN w:val="0"/>
        <w:adjustRightInd w:val="0"/>
        <w:spacing w:after="0" w:line="240" w:lineRule="auto"/>
        <w:rPr>
          <w:rFonts w:ascii="Book Antiqua" w:hAnsi="Book Antiqua" w:cs="Times New Roman"/>
          <w:sz w:val="24"/>
          <w:szCs w:val="24"/>
        </w:rPr>
      </w:pPr>
    </w:p>
    <w:p w:rsidR="00F15F1C" w:rsidRPr="00F15F1C" w:rsidRDefault="00F15F1C" w:rsidP="00F15F1C">
      <w:pPr>
        <w:pStyle w:val="ListParagraph"/>
        <w:numPr>
          <w:ilvl w:val="0"/>
          <w:numId w:val="8"/>
        </w:numPr>
        <w:autoSpaceDE w:val="0"/>
        <w:autoSpaceDN w:val="0"/>
        <w:adjustRightInd w:val="0"/>
        <w:spacing w:after="0" w:line="240" w:lineRule="auto"/>
        <w:rPr>
          <w:rFonts w:ascii="Book Antiqua" w:hAnsi="Book Antiqua" w:cs="Times New Roman"/>
          <w:b/>
          <w:sz w:val="24"/>
          <w:szCs w:val="24"/>
        </w:rPr>
      </w:pPr>
      <w:r w:rsidRPr="00F15F1C">
        <w:rPr>
          <w:rFonts w:ascii="Book Antiqua" w:hAnsi="Book Antiqua" w:cs="Times New Roman"/>
          <w:b/>
          <w:sz w:val="24"/>
          <w:szCs w:val="24"/>
        </w:rPr>
        <w:t>DORMANT ACCOUNTS</w:t>
      </w:r>
    </w:p>
    <w:p w:rsidR="00F15F1C" w:rsidRPr="00B82855" w:rsidRDefault="00F15F1C" w:rsidP="00F15F1C">
      <w:pPr>
        <w:autoSpaceDE w:val="0"/>
        <w:autoSpaceDN w:val="0"/>
        <w:adjustRightInd w:val="0"/>
        <w:spacing w:after="0" w:line="240" w:lineRule="auto"/>
        <w:ind w:left="720"/>
        <w:jc w:val="both"/>
        <w:rPr>
          <w:rFonts w:ascii="Book Antiqua" w:hAnsi="Book Antiqua" w:cs="Times New Roman"/>
          <w:sz w:val="24"/>
          <w:szCs w:val="24"/>
        </w:rPr>
      </w:pPr>
      <w:r w:rsidRPr="00B82855">
        <w:rPr>
          <w:rFonts w:ascii="Book Antiqua" w:hAnsi="Book Antiqua" w:cs="Times New Roman"/>
          <w:sz w:val="24"/>
          <w:szCs w:val="24"/>
        </w:rPr>
        <w:t>Branches must adhere with Sections I.05.01, I.05.02, I.05.03 &amp; I.10.07 of Branch Operations Manual (Version 1.0) on Dormant and Unclaimed Accounts. In case where the operation of dormant account is activated, branch manager must ensure that account holder has met with all KYC requirements and the transaction in question is in line with the information provided previously.</w:t>
      </w:r>
    </w:p>
    <w:p w:rsidR="00F15F1C" w:rsidRPr="00B82855" w:rsidRDefault="00F15F1C" w:rsidP="00F15F1C">
      <w:pPr>
        <w:autoSpaceDE w:val="0"/>
        <w:autoSpaceDN w:val="0"/>
        <w:adjustRightInd w:val="0"/>
        <w:spacing w:after="0" w:line="240" w:lineRule="auto"/>
        <w:jc w:val="both"/>
        <w:rPr>
          <w:rFonts w:ascii="Book Antiqua" w:hAnsi="Book Antiqua" w:cs="Times New Roman"/>
          <w:sz w:val="24"/>
          <w:szCs w:val="24"/>
        </w:rPr>
      </w:pPr>
    </w:p>
    <w:p w:rsidR="00F15F1C" w:rsidRPr="00F15F1C" w:rsidRDefault="00F15F1C" w:rsidP="00F15F1C">
      <w:pPr>
        <w:pStyle w:val="ListParagraph"/>
        <w:numPr>
          <w:ilvl w:val="0"/>
          <w:numId w:val="8"/>
        </w:numPr>
        <w:autoSpaceDE w:val="0"/>
        <w:autoSpaceDN w:val="0"/>
        <w:adjustRightInd w:val="0"/>
        <w:spacing w:after="0" w:line="240" w:lineRule="auto"/>
        <w:jc w:val="both"/>
        <w:rPr>
          <w:rFonts w:ascii="Book Antiqua" w:hAnsi="Book Antiqua" w:cs="Times New Roman"/>
          <w:b/>
          <w:sz w:val="24"/>
          <w:szCs w:val="24"/>
        </w:rPr>
      </w:pPr>
      <w:r w:rsidRPr="00F15F1C">
        <w:rPr>
          <w:rFonts w:ascii="Book Antiqua" w:hAnsi="Book Antiqua" w:cs="Times New Roman"/>
          <w:b/>
          <w:sz w:val="24"/>
          <w:szCs w:val="24"/>
        </w:rPr>
        <w:t>Transactions</w:t>
      </w:r>
    </w:p>
    <w:p w:rsidR="00F15F1C" w:rsidRPr="00B82855" w:rsidRDefault="00F15F1C" w:rsidP="00F15F1C">
      <w:pPr>
        <w:autoSpaceDE w:val="0"/>
        <w:autoSpaceDN w:val="0"/>
        <w:adjustRightInd w:val="0"/>
        <w:spacing w:after="0" w:line="240" w:lineRule="auto"/>
        <w:ind w:left="720"/>
        <w:jc w:val="both"/>
        <w:rPr>
          <w:rFonts w:ascii="Book Antiqua" w:hAnsi="Book Antiqua" w:cs="TimesNewRomanPSMT"/>
          <w:sz w:val="24"/>
          <w:szCs w:val="24"/>
        </w:rPr>
      </w:pPr>
      <w:r w:rsidRPr="00B82855">
        <w:rPr>
          <w:rFonts w:ascii="Book Antiqua" w:hAnsi="Book Antiqua" w:cs="TimesNewRomanPSMT"/>
          <w:sz w:val="24"/>
          <w:szCs w:val="24"/>
        </w:rPr>
        <w:t>The most important safeguard against money laundering is the ability to detect suspicious transactions and to take further action to prevent recurrence of such transactions. A number of monitoring procedures have therefore been introduced for cash and non cash transactions and these are set out below.</w:t>
      </w:r>
    </w:p>
    <w:p w:rsidR="00F15F1C" w:rsidRPr="00B82855" w:rsidRDefault="00F15F1C" w:rsidP="00F15F1C">
      <w:pPr>
        <w:autoSpaceDE w:val="0"/>
        <w:autoSpaceDN w:val="0"/>
        <w:adjustRightInd w:val="0"/>
        <w:spacing w:after="0" w:line="240" w:lineRule="auto"/>
        <w:ind w:left="720"/>
        <w:jc w:val="both"/>
        <w:rPr>
          <w:rFonts w:ascii="Book Antiqua" w:hAnsi="Book Antiqua" w:cs="TimesNewRomanPS-BoldItalicMT"/>
          <w:b/>
          <w:bCs/>
          <w:i/>
          <w:iCs/>
          <w:sz w:val="24"/>
          <w:szCs w:val="24"/>
        </w:rPr>
      </w:pPr>
    </w:p>
    <w:p w:rsidR="00F15F1C" w:rsidRPr="00B82855" w:rsidRDefault="00F15F1C" w:rsidP="00F15F1C">
      <w:pPr>
        <w:autoSpaceDE w:val="0"/>
        <w:autoSpaceDN w:val="0"/>
        <w:adjustRightInd w:val="0"/>
        <w:spacing w:after="0" w:line="240" w:lineRule="auto"/>
        <w:ind w:left="720"/>
        <w:jc w:val="both"/>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 xml:space="preserve"> Monitoring Transactions for Account Holders - Non Cash Remittances &amp; transactions</w:t>
      </w:r>
    </w:p>
    <w:p w:rsidR="00F15F1C" w:rsidRPr="00B82855" w:rsidRDefault="00F15F1C" w:rsidP="00F15F1C">
      <w:pPr>
        <w:autoSpaceDE w:val="0"/>
        <w:autoSpaceDN w:val="0"/>
        <w:adjustRightInd w:val="0"/>
        <w:spacing w:after="0" w:line="240" w:lineRule="auto"/>
        <w:ind w:left="720"/>
        <w:jc w:val="both"/>
        <w:rPr>
          <w:rFonts w:ascii="Book Antiqua" w:hAnsi="Book Antiqua" w:cs="TimesNewRomanPSMT"/>
          <w:sz w:val="24"/>
          <w:szCs w:val="24"/>
        </w:rPr>
      </w:pPr>
      <w:r w:rsidRPr="00B82855">
        <w:rPr>
          <w:rFonts w:ascii="Book Antiqua" w:hAnsi="Book Antiqua" w:cs="TimesNewRomanPSMT"/>
          <w:sz w:val="24"/>
          <w:szCs w:val="24"/>
        </w:rPr>
        <w:t xml:space="preserve">Wire transfer remittances are a high-risk area warranting special attention. Although most wire transfers involve legitimate business transactions, the speed and anonymity they afford have made the system attractive to drug traffickers and money launderers who can swiftly move their money from bank to bank and country to country, and thus, conceal their source and ownership. Information on the purpose, identity of the originator and the ultimate beneficiary must be available for all foreign remittances. Further </w:t>
      </w:r>
      <w:r w:rsidRPr="00B82855">
        <w:rPr>
          <w:rFonts w:ascii="Book Antiqua" w:hAnsi="Book Antiqua" w:cs="TimesNewRomanPSMT"/>
          <w:sz w:val="24"/>
          <w:szCs w:val="24"/>
        </w:rPr>
        <w:lastRenderedPageBreak/>
        <w:t>enquiries should be made if these details are not included in incoming remittances to ascertain whether there is a reportable suspicion.</w:t>
      </w:r>
    </w:p>
    <w:p w:rsidR="00F15F1C" w:rsidRDefault="00F15F1C" w:rsidP="00F15F1C">
      <w:pPr>
        <w:autoSpaceDE w:val="0"/>
        <w:autoSpaceDN w:val="0"/>
        <w:adjustRightInd w:val="0"/>
        <w:spacing w:after="0" w:line="240" w:lineRule="auto"/>
        <w:jc w:val="both"/>
        <w:rPr>
          <w:rFonts w:ascii="Book Antiqua" w:hAnsi="Book Antiqua" w:cs="Times New Roman"/>
          <w:b/>
          <w:sz w:val="24"/>
          <w:szCs w:val="24"/>
        </w:rPr>
      </w:pPr>
    </w:p>
    <w:p w:rsidR="00F15F1C" w:rsidRDefault="00F15F1C" w:rsidP="0068476C">
      <w:pPr>
        <w:spacing w:after="0"/>
        <w:jc w:val="both"/>
        <w:rPr>
          <w:rFonts w:ascii="Book Antiqua" w:eastAsia="Times New Roman" w:hAnsi="Book Antiqua" w:cs="Times New Roman"/>
          <w:b/>
          <w:sz w:val="24"/>
          <w:szCs w:val="24"/>
          <w:u w:val="single"/>
        </w:rPr>
      </w:pPr>
    </w:p>
    <w:p w:rsidR="00231551" w:rsidRPr="00231551" w:rsidRDefault="005F1F22"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236DF9" w:rsidRPr="00231551">
        <w:rPr>
          <w:rFonts w:ascii="Book Antiqua" w:eastAsia="Times New Roman" w:hAnsi="Book Antiqua" w:cs="Times New Roman"/>
          <w:b/>
          <w:sz w:val="24"/>
          <w:szCs w:val="24"/>
          <w:u w:val="single"/>
        </w:rPr>
        <w:t>uestion No 2</w:t>
      </w:r>
      <w:r w:rsidR="0069179A" w:rsidRPr="00231551">
        <w:rPr>
          <w:rFonts w:ascii="Book Antiqua" w:eastAsia="Times New Roman" w:hAnsi="Book Antiqua" w:cs="Times New Roman"/>
          <w:b/>
          <w:sz w:val="24"/>
          <w:szCs w:val="24"/>
          <w:u w:val="single"/>
        </w:rPr>
        <w:t xml:space="preserve">:- </w:t>
      </w:r>
    </w:p>
    <w:p w:rsidR="00F15F1C" w:rsidRDefault="00BC0968" w:rsidP="00F15F1C">
      <w:pPr>
        <w:autoSpaceDE w:val="0"/>
        <w:autoSpaceDN w:val="0"/>
        <w:adjustRightInd w:val="0"/>
        <w:spacing w:after="0" w:line="240" w:lineRule="auto"/>
        <w:jc w:val="both"/>
        <w:rPr>
          <w:rFonts w:ascii="Book Antiqua" w:eastAsia="Times New Roman" w:hAnsi="Book Antiqua" w:cs="Times New Roman"/>
          <w:sz w:val="24"/>
          <w:szCs w:val="24"/>
        </w:rPr>
      </w:pPr>
      <w:r w:rsidRPr="00BC0968">
        <w:rPr>
          <w:rFonts w:ascii="Book Antiqua" w:eastAsia="Times New Roman" w:hAnsi="Book Antiqua" w:cs="Times New Roman"/>
          <w:sz w:val="24"/>
          <w:szCs w:val="24"/>
        </w:rPr>
        <w:t>Explain the policy and procedures to be followed in case of Suspicious Transactions?</w:t>
      </w:r>
    </w:p>
    <w:p w:rsidR="00F15F1C" w:rsidRDefault="00F15F1C" w:rsidP="00F15F1C">
      <w:pPr>
        <w:autoSpaceDE w:val="0"/>
        <w:autoSpaceDN w:val="0"/>
        <w:adjustRightInd w:val="0"/>
        <w:spacing w:after="0" w:line="240" w:lineRule="auto"/>
        <w:jc w:val="both"/>
        <w:rPr>
          <w:rFonts w:ascii="Book Antiqua" w:hAnsi="Book Antiqua" w:cs="TimesNewRomanPSMT"/>
          <w:b/>
          <w:sz w:val="24"/>
          <w:szCs w:val="24"/>
          <w:u w:val="single"/>
        </w:rPr>
      </w:pPr>
    </w:p>
    <w:p w:rsidR="00F15F1C" w:rsidRPr="00F15F1C" w:rsidRDefault="00F15F1C" w:rsidP="00F15F1C">
      <w:pPr>
        <w:autoSpaceDE w:val="0"/>
        <w:autoSpaceDN w:val="0"/>
        <w:adjustRightInd w:val="0"/>
        <w:spacing w:after="0" w:line="240" w:lineRule="auto"/>
        <w:jc w:val="both"/>
        <w:rPr>
          <w:rFonts w:ascii="Book Antiqua" w:hAnsi="Book Antiqua" w:cs="TimesNewRomanPSMT"/>
          <w:b/>
          <w:sz w:val="24"/>
          <w:szCs w:val="24"/>
          <w:u w:val="single"/>
        </w:rPr>
      </w:pPr>
      <w:r w:rsidRPr="00F15F1C">
        <w:rPr>
          <w:rFonts w:ascii="Book Antiqua" w:hAnsi="Book Antiqua" w:cs="TimesNewRomanPSMT"/>
          <w:b/>
          <w:sz w:val="24"/>
          <w:szCs w:val="24"/>
          <w:u w:val="single"/>
        </w:rPr>
        <w:t>Answer:</w:t>
      </w:r>
    </w:p>
    <w:p w:rsidR="00F15F1C" w:rsidRPr="00B82855" w:rsidRDefault="00F15F1C" w:rsidP="00F15F1C">
      <w:pPr>
        <w:autoSpaceDE w:val="0"/>
        <w:autoSpaceDN w:val="0"/>
        <w:adjustRightInd w:val="0"/>
        <w:spacing w:after="0" w:line="240" w:lineRule="auto"/>
        <w:jc w:val="both"/>
        <w:rPr>
          <w:rFonts w:ascii="Book Antiqua" w:hAnsi="Book Antiqua" w:cs="Times New Roman"/>
          <w:b/>
          <w:sz w:val="24"/>
          <w:szCs w:val="24"/>
        </w:rPr>
      </w:pPr>
      <w:r w:rsidRPr="00B82855">
        <w:rPr>
          <w:rFonts w:ascii="Book Antiqua" w:hAnsi="Book Antiqua" w:cs="Times New Roman"/>
          <w:b/>
          <w:sz w:val="24"/>
          <w:szCs w:val="24"/>
        </w:rPr>
        <w:t>WHAT IS SUSPICION?</w:t>
      </w: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As the types of transactions that may be used by a money launderer are almost unlimited, it is difficult to define a suspicious transaction. Suspicion is personal and subjective and falls far short of proof based on firm evidence. However, the suspicion must at least have some foundation and not just be based on mere speculation.</w:t>
      </w: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A suspicious transaction will often be: Any transaction where the amount, duration or other specific feature is inconsistent with the customer's professional or business activities, standard of living or normal movements on the account; a transaction that is not logical from an economic, financial or banking point of view.</w:t>
      </w: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The key to recognizing suspicions is based on having enough knowledge about a customer's normal expected transactions and financial circumstances to be able to recognize the abnormal/ unusual, and from the abnormal, what might be suspicious. For example, a customer who is unemployed or working in a junior position but is making frequent large cash deposits may be involved in money laundering frauds.</w:t>
      </w: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p>
    <w:p w:rsidR="00F15F1C" w:rsidRPr="00B82855" w:rsidRDefault="00F15F1C" w:rsidP="00F15F1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EXAMPLES OF SUSPICIOUS TRANSACTIONS</w:t>
      </w:r>
    </w:p>
    <w:p w:rsidR="00F15F1C" w:rsidRPr="00B82855" w:rsidRDefault="00F15F1C" w:rsidP="00F15F1C">
      <w:pPr>
        <w:autoSpaceDE w:val="0"/>
        <w:autoSpaceDN w:val="0"/>
        <w:adjustRightInd w:val="0"/>
        <w:spacing w:after="0" w:line="240" w:lineRule="auto"/>
        <w:jc w:val="both"/>
        <w:rPr>
          <w:rFonts w:ascii="Book Antiqua" w:hAnsi="Book Antiqua" w:cs="TimesNewRomanPS-BoldItalicMT"/>
          <w:b/>
          <w:bCs/>
          <w:i/>
          <w:iCs/>
          <w:sz w:val="24"/>
          <w:szCs w:val="24"/>
        </w:rPr>
      </w:pPr>
    </w:p>
    <w:p w:rsidR="00F15F1C" w:rsidRPr="00B82855" w:rsidRDefault="00F15F1C" w:rsidP="00F15F1C">
      <w:pPr>
        <w:pStyle w:val="ListParagraph"/>
        <w:numPr>
          <w:ilvl w:val="0"/>
          <w:numId w:val="9"/>
        </w:numPr>
        <w:autoSpaceDE w:val="0"/>
        <w:autoSpaceDN w:val="0"/>
        <w:adjustRightInd w:val="0"/>
        <w:spacing w:after="0" w:line="240" w:lineRule="auto"/>
        <w:jc w:val="both"/>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Transactions Which Do Not Make Economic Sense</w:t>
      </w:r>
    </w:p>
    <w:p w:rsidR="00F15F1C" w:rsidRPr="00B82855" w:rsidRDefault="00F15F1C" w:rsidP="00F15F1C">
      <w:pPr>
        <w:pStyle w:val="ListParagraph"/>
        <w:numPr>
          <w:ilvl w:val="0"/>
          <w:numId w:val="9"/>
        </w:numPr>
        <w:autoSpaceDE w:val="0"/>
        <w:autoSpaceDN w:val="0"/>
        <w:adjustRightInd w:val="0"/>
        <w:spacing w:after="0" w:line="240" w:lineRule="auto"/>
        <w:jc w:val="both"/>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Money Laundering Using Cash Transactions</w:t>
      </w:r>
    </w:p>
    <w:p w:rsidR="00F15F1C" w:rsidRPr="00B82855" w:rsidRDefault="00F15F1C" w:rsidP="00F15F1C">
      <w:pPr>
        <w:pStyle w:val="ListParagraph"/>
        <w:numPr>
          <w:ilvl w:val="0"/>
          <w:numId w:val="9"/>
        </w:numPr>
        <w:autoSpaceDE w:val="0"/>
        <w:autoSpaceDN w:val="0"/>
        <w:adjustRightInd w:val="0"/>
        <w:spacing w:after="0" w:line="240" w:lineRule="auto"/>
        <w:jc w:val="both"/>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Money Laundering using Bank Accounts and Payment Methods</w:t>
      </w:r>
    </w:p>
    <w:p w:rsidR="00F15F1C" w:rsidRPr="00B82855" w:rsidRDefault="00F15F1C" w:rsidP="00F15F1C">
      <w:pPr>
        <w:pStyle w:val="ListParagraph"/>
        <w:numPr>
          <w:ilvl w:val="0"/>
          <w:numId w:val="9"/>
        </w:numPr>
        <w:autoSpaceDE w:val="0"/>
        <w:autoSpaceDN w:val="0"/>
        <w:adjustRightInd w:val="0"/>
        <w:spacing w:after="0" w:line="240" w:lineRule="auto"/>
        <w:jc w:val="both"/>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Money Laundering by Secured and Unsecured Lending</w:t>
      </w:r>
    </w:p>
    <w:p w:rsidR="00F15F1C" w:rsidRPr="00B82855" w:rsidRDefault="00F15F1C" w:rsidP="00F15F1C">
      <w:pPr>
        <w:pStyle w:val="ListParagraph"/>
        <w:numPr>
          <w:ilvl w:val="0"/>
          <w:numId w:val="9"/>
        </w:numPr>
        <w:autoSpaceDE w:val="0"/>
        <w:autoSpaceDN w:val="0"/>
        <w:adjustRightInd w:val="0"/>
        <w:spacing w:after="0" w:line="240" w:lineRule="auto"/>
        <w:jc w:val="both"/>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Money Laundering using Off-shore International Activity</w:t>
      </w:r>
    </w:p>
    <w:p w:rsidR="00F15F1C" w:rsidRPr="00B82855" w:rsidRDefault="00F15F1C" w:rsidP="00F15F1C">
      <w:pPr>
        <w:pStyle w:val="ListParagraph"/>
        <w:numPr>
          <w:ilvl w:val="0"/>
          <w:numId w:val="9"/>
        </w:num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NewRomanPS-BoldItalicMT"/>
          <w:b/>
          <w:bCs/>
          <w:i/>
          <w:iCs/>
          <w:sz w:val="24"/>
          <w:szCs w:val="24"/>
        </w:rPr>
        <w:t>Money Laundering through Trade Finance</w:t>
      </w: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p>
    <w:p w:rsidR="00F15F1C" w:rsidRPr="00B82855" w:rsidRDefault="00F15F1C" w:rsidP="00F15F1C">
      <w:pPr>
        <w:autoSpaceDE w:val="0"/>
        <w:autoSpaceDN w:val="0"/>
        <w:adjustRightInd w:val="0"/>
        <w:spacing w:after="0" w:line="240" w:lineRule="auto"/>
        <w:jc w:val="both"/>
        <w:rPr>
          <w:rFonts w:ascii="Book Antiqua" w:hAnsi="Book Antiqua" w:cs="Times New Roman"/>
          <w:b/>
          <w:bCs/>
          <w:sz w:val="28"/>
          <w:szCs w:val="28"/>
        </w:rPr>
      </w:pPr>
      <w:r w:rsidRPr="00B82855">
        <w:rPr>
          <w:rFonts w:ascii="Book Antiqua" w:hAnsi="Book Antiqua" w:cs="Times New Roman"/>
          <w:b/>
          <w:bCs/>
          <w:sz w:val="28"/>
          <w:szCs w:val="28"/>
        </w:rPr>
        <w:t>REPORTING SUSPICIONS</w:t>
      </w:r>
    </w:p>
    <w:p w:rsidR="00F15F1C" w:rsidRPr="00B82855" w:rsidRDefault="00F15F1C" w:rsidP="00F15F1C">
      <w:pPr>
        <w:autoSpaceDE w:val="0"/>
        <w:autoSpaceDN w:val="0"/>
        <w:adjustRightInd w:val="0"/>
        <w:spacing w:after="0" w:line="240" w:lineRule="auto"/>
        <w:jc w:val="both"/>
        <w:rPr>
          <w:rFonts w:ascii="Book Antiqua" w:hAnsi="Book Antiqua" w:cs="Times New Roman"/>
          <w:b/>
          <w:bCs/>
          <w:sz w:val="28"/>
          <w:szCs w:val="28"/>
        </w:rPr>
      </w:pP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The Bank must, by Law, have procedures in place for reporting suspicious transactions and circumstances. There are four stages to the Bank’s suspicious transaction reporting procedure:</w:t>
      </w:r>
    </w:p>
    <w:p w:rsidR="00F15F1C" w:rsidRPr="00B82855" w:rsidRDefault="00F15F1C" w:rsidP="00F15F1C">
      <w:pPr>
        <w:autoSpaceDE w:val="0"/>
        <w:autoSpaceDN w:val="0"/>
        <w:adjustRightInd w:val="0"/>
        <w:spacing w:after="0" w:line="240" w:lineRule="auto"/>
        <w:jc w:val="both"/>
        <w:rPr>
          <w:rFonts w:ascii="Book Antiqua" w:hAnsi="Book Antiqua" w:cs="TTD31o00"/>
          <w:sz w:val="24"/>
          <w:szCs w:val="24"/>
        </w:rPr>
      </w:pP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 xml:space="preserve">It is the duty of every member of management and staff to report any suspicious transactions or suspicions to the Regional Compliance Officer (RCO) with copy to </w:t>
      </w:r>
      <w:r w:rsidRPr="00B82855">
        <w:rPr>
          <w:rFonts w:ascii="Book Antiqua" w:hAnsi="Book Antiqua" w:cs="TimesNewRomanPSMT"/>
          <w:sz w:val="24"/>
          <w:szCs w:val="24"/>
        </w:rPr>
        <w:lastRenderedPageBreak/>
        <w:t>Regional Head Compliance (RHC) and Head of Compliance Group using the reporting procedures set out in 8.2 below.</w:t>
      </w:r>
    </w:p>
    <w:p w:rsidR="00F15F1C" w:rsidRPr="00B82855" w:rsidRDefault="00F15F1C" w:rsidP="00F15F1C">
      <w:pPr>
        <w:autoSpaceDE w:val="0"/>
        <w:autoSpaceDN w:val="0"/>
        <w:adjustRightInd w:val="0"/>
        <w:spacing w:after="0" w:line="240" w:lineRule="auto"/>
        <w:jc w:val="both"/>
        <w:rPr>
          <w:rFonts w:ascii="Book Antiqua" w:hAnsi="Book Antiqua" w:cs="TTD31o00"/>
          <w:sz w:val="24"/>
          <w:szCs w:val="24"/>
        </w:rPr>
      </w:pP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All Internal Suspicious Transaction Reports must reach RCO with copy to RHC and must not be blocked at Branch level.</w:t>
      </w:r>
    </w:p>
    <w:p w:rsidR="00F15F1C" w:rsidRPr="00B82855" w:rsidRDefault="00F15F1C" w:rsidP="00F15F1C">
      <w:pPr>
        <w:autoSpaceDE w:val="0"/>
        <w:autoSpaceDN w:val="0"/>
        <w:adjustRightInd w:val="0"/>
        <w:spacing w:after="0" w:line="240" w:lineRule="auto"/>
        <w:jc w:val="both"/>
        <w:rPr>
          <w:rFonts w:ascii="Book Antiqua" w:hAnsi="Book Antiqua" w:cs="TTD31o00"/>
          <w:sz w:val="24"/>
          <w:szCs w:val="24"/>
        </w:rPr>
      </w:pP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The RCO will initially scrutinize the report and will decide on the basis of all available information and additional enquiries whether or not the transaction remains suspicious or whether there is some additional information that removes the suspicion.</w:t>
      </w: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TD31o00"/>
          <w:sz w:val="24"/>
          <w:szCs w:val="24"/>
        </w:rPr>
        <w:t xml:space="preserve"> </w:t>
      </w:r>
      <w:r w:rsidRPr="00B82855">
        <w:rPr>
          <w:rFonts w:ascii="Book Antiqua" w:hAnsi="Book Antiqua" w:cs="TimesNewRomanPSMT"/>
          <w:sz w:val="24"/>
          <w:szCs w:val="24"/>
        </w:rPr>
        <w:t>If the RCO considers the suspicion to be justified, he will prepare a report in conjunction with the respective GM/RM or Area Head after making discreet enquiries for the RHC who will review the findings and accordingly discuss it with the Head of Compliance Group. Head of Compliance Group will discuss the matter with the President and accordingly advise Financial Monitoring Unit (FMU) at State Bank of Pakistan (SBP).</w:t>
      </w: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Head of Compliance Group will advise concerned group head. The Internal Suspicious Report Form will remain on file within the Bank and is not passed to FMU. The name of the individual member of staff who made the report will not be revealed.</w:t>
      </w: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Once a report has been made in line with these procedures, all personal legal obligations have been met. All reports submitted to FMU are treated in the strictest confidence. The customer is never informed and to do so would be a criminal offence.</w:t>
      </w:r>
    </w:p>
    <w:p w:rsidR="00713E7E" w:rsidRPr="0069179A" w:rsidRDefault="00236DF9" w:rsidP="00231551">
      <w:pPr>
        <w:spacing w:after="0"/>
        <w:jc w:val="both"/>
        <w:rPr>
          <w:rFonts w:ascii="Book Antiqua" w:eastAsia="Times New Roman" w:hAnsi="Book Antiqua" w:cs="Times New Roman"/>
          <w:b/>
          <w:sz w:val="24"/>
          <w:szCs w:val="24"/>
        </w:rPr>
      </w:pPr>
      <w:r w:rsidRPr="00FC2D46">
        <w:rPr>
          <w:rFonts w:ascii="Book Antiqua" w:eastAsia="Times New Roman" w:hAnsi="Book Antiqua" w:cs="Times New Roman"/>
          <w:sz w:val="24"/>
          <w:szCs w:val="24"/>
        </w:rPr>
        <w:tab/>
      </w:r>
      <w:r w:rsidRPr="00FC2D46">
        <w:rPr>
          <w:rFonts w:ascii="Book Antiqua" w:eastAsia="Times New Roman" w:hAnsi="Book Antiqua" w:cs="Times New Roman"/>
          <w:sz w:val="24"/>
          <w:szCs w:val="24"/>
        </w:rPr>
        <w:tab/>
      </w:r>
      <w:r w:rsidRPr="00FC2D46">
        <w:rPr>
          <w:rFonts w:ascii="Book Antiqua" w:eastAsia="Times New Roman" w:hAnsi="Book Antiqua" w:cs="Times New Roman"/>
          <w:sz w:val="24"/>
          <w:szCs w:val="24"/>
        </w:rPr>
        <w:tab/>
        <w:t xml:space="preserve">        </w:t>
      </w:r>
      <w:r w:rsidR="00837553" w:rsidRPr="00FC2D46">
        <w:rPr>
          <w:rFonts w:ascii="Book Antiqua" w:eastAsia="Times New Roman" w:hAnsi="Book Antiqua" w:cs="Times New Roman"/>
          <w:sz w:val="24"/>
          <w:szCs w:val="24"/>
        </w:rPr>
        <w:tab/>
      </w:r>
      <w:r w:rsidRPr="00FC2D46">
        <w:rPr>
          <w:rFonts w:ascii="Book Antiqua" w:eastAsia="Times New Roman" w:hAnsi="Book Antiqua" w:cs="Times New Roman"/>
          <w:sz w:val="24"/>
          <w:szCs w:val="24"/>
        </w:rPr>
        <w:tab/>
      </w:r>
      <w:r w:rsidRPr="00FC2D46">
        <w:rPr>
          <w:rFonts w:ascii="Book Antiqua" w:eastAsia="Times New Roman" w:hAnsi="Book Antiqua" w:cs="Times New Roman"/>
          <w:sz w:val="24"/>
          <w:szCs w:val="24"/>
        </w:rPr>
        <w:tab/>
      </w:r>
    </w:p>
    <w:p w:rsidR="00231551" w:rsidRPr="00231551" w:rsidRDefault="00EA6F56"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837553" w:rsidRPr="00231551">
        <w:rPr>
          <w:rFonts w:ascii="Book Antiqua" w:eastAsia="Times New Roman" w:hAnsi="Book Antiqua" w:cs="Times New Roman"/>
          <w:b/>
          <w:sz w:val="24"/>
          <w:szCs w:val="24"/>
          <w:u w:val="single"/>
        </w:rPr>
        <w:t>uestion No 3</w:t>
      </w:r>
      <w:r w:rsidR="0069179A" w:rsidRPr="00231551">
        <w:rPr>
          <w:rFonts w:ascii="Book Antiqua" w:eastAsia="Times New Roman" w:hAnsi="Book Antiqua" w:cs="Times New Roman"/>
          <w:b/>
          <w:sz w:val="24"/>
          <w:szCs w:val="24"/>
          <w:u w:val="single"/>
        </w:rPr>
        <w:t xml:space="preserve">:- </w:t>
      </w:r>
    </w:p>
    <w:p w:rsidR="00341455" w:rsidRDefault="00BC0968" w:rsidP="0068476C">
      <w:pPr>
        <w:spacing w:after="0"/>
        <w:jc w:val="both"/>
        <w:rPr>
          <w:rFonts w:ascii="Book Antiqua" w:eastAsia="Times New Roman" w:hAnsi="Book Antiqua" w:cs="Times New Roman"/>
          <w:sz w:val="24"/>
          <w:szCs w:val="24"/>
        </w:rPr>
      </w:pPr>
      <w:r w:rsidRPr="00BC0968">
        <w:rPr>
          <w:rFonts w:ascii="Book Antiqua" w:eastAsia="Times New Roman" w:hAnsi="Book Antiqua" w:cs="Times New Roman"/>
          <w:sz w:val="24"/>
          <w:szCs w:val="24"/>
        </w:rPr>
        <w:t>Discuss the role of State Bank of Pakistan in anti-money laundering.</w:t>
      </w:r>
    </w:p>
    <w:p w:rsidR="002B0DF4" w:rsidRPr="002B0DF4" w:rsidRDefault="002B0DF4" w:rsidP="002B0DF4">
      <w:pPr>
        <w:rPr>
          <w:rFonts w:ascii="Book Antiqua" w:hAnsi="Book Antiqua" w:cs="Times New Roman"/>
          <w:b/>
          <w:sz w:val="24"/>
          <w:szCs w:val="24"/>
          <w:u w:val="single"/>
        </w:rPr>
      </w:pPr>
      <w:r w:rsidRPr="002B0DF4">
        <w:rPr>
          <w:rFonts w:ascii="Book Antiqua" w:hAnsi="Book Antiqua" w:cs="Times New Roman"/>
          <w:b/>
          <w:sz w:val="24"/>
          <w:szCs w:val="24"/>
          <w:u w:val="single"/>
        </w:rPr>
        <w:t>Answer:-</w:t>
      </w:r>
    </w:p>
    <w:p w:rsidR="002B0DF4" w:rsidRPr="00B82855" w:rsidRDefault="002B0DF4" w:rsidP="002B0DF4">
      <w:pPr>
        <w:rPr>
          <w:rFonts w:ascii="Book Antiqua" w:hAnsi="Book Antiqua" w:cs="Times New Roman"/>
          <w:b/>
          <w:sz w:val="24"/>
          <w:szCs w:val="24"/>
        </w:rPr>
      </w:pPr>
      <w:r w:rsidRPr="00B82855">
        <w:rPr>
          <w:rFonts w:ascii="Book Antiqua" w:hAnsi="Book Antiqua" w:cs="Times New Roman"/>
          <w:b/>
          <w:sz w:val="24"/>
          <w:szCs w:val="24"/>
        </w:rPr>
        <w:t>ANTI MONEY LAUNDERING MEASURES</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In order to ensure compliance with Financial Action Task Force recommendations on anti-money laundering, safeguard the interest of depositors from risks arising out of money laundering and to reinforce the measures being taken by the banks / DFIs for proper management of their institutions, the following additions are made, in public interest, in the Prudential Regulations for Corporate / Commercial Banking with immediate effect:</w:t>
      </w:r>
    </w:p>
    <w:p w:rsidR="002B0DF4" w:rsidRPr="00B82855" w:rsidRDefault="002B0DF4" w:rsidP="002B0DF4">
      <w:pPr>
        <w:rPr>
          <w:rFonts w:ascii="Book Antiqua" w:hAnsi="Book Antiqua" w:cs="Times New Roman"/>
          <w:sz w:val="24"/>
          <w:szCs w:val="24"/>
        </w:rPr>
      </w:pPr>
      <w:r w:rsidRPr="00B82855">
        <w:rPr>
          <w:rFonts w:ascii="Book Antiqua" w:hAnsi="Book Antiqua" w:cs="Times New Roman"/>
          <w:sz w:val="24"/>
          <w:szCs w:val="24"/>
        </w:rPr>
        <w:t>1. REGULATION G-1</w:t>
      </w:r>
    </w:p>
    <w:p w:rsidR="002B0DF4" w:rsidRPr="00B82855" w:rsidRDefault="002B0DF4" w:rsidP="002B0DF4">
      <w:pPr>
        <w:rPr>
          <w:rFonts w:ascii="Book Antiqua" w:hAnsi="Book Antiqua" w:cs="Times New Roman"/>
          <w:sz w:val="24"/>
          <w:szCs w:val="24"/>
        </w:rPr>
      </w:pPr>
      <w:r w:rsidRPr="00B82855">
        <w:rPr>
          <w:rFonts w:ascii="Book Antiqua" w:hAnsi="Book Antiqua" w:cs="Times New Roman"/>
          <w:sz w:val="24"/>
          <w:szCs w:val="24"/>
        </w:rPr>
        <w:t>E. FITNESS AND PROPRIETY OF KEY EXECUTIVES:</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lastRenderedPageBreak/>
        <w:t>The following new paragraph has been added at number 3 and the existing paragraph No.3 has been renumbered as 4:</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“3. The banks / DFIs should also develop and implement appropriate screening procedures to ensure high standards and integrity at the time of hiring all employees, whether contractual or permanent.”</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 xml:space="preserve">2. REGULATION M-1 </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KNOW YOUR CUSTOMER (KYC)</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The following new paragraph has been added at number 8 and the existing paragraph No.8 has been renumbered as 9:</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“8. Banks / DFIs will also undertake customer due diligence measures, including identifying and verifying the identity of walk-in-customers conducting transactions above an appropriate limit to be prescribed by the banks / DFIs themselves.”</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3. The following new regulation M-3 will be added in the Prudential Regulations for Corporate / Commercial Banking:</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REGULATION M-3</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RECORD RETENTION</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The records of transactions and identification data etc. maintained by banks / DFIs occupy critical importance as for as legal proceedings are concerned. The prudence demand that such records may be maintained in systematic manner with exactness of period of preservation to avoid any set back on legal and reputational fronts. Banks / DFIs shall therefore, maintain, for a minimum period of five years, all necessary records on transactions, both domestic and international. The records so maintained must be sufficient to permit reconstruction of individual transactions (including the amounts and types of currency involved, if any) so as to provide, if necessary, to SBP or law enforcement agencies for investigation or as an evidence in legal proceedings. Banks / DFIs shall, however, retain those records for longer period where transactions relate to litigation or are required by the Court of law or by any other competent authority.</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2. The banks / DFIs shall keep records on the identification data obtained through the customer due diligence process (e.g. copies or records of official identification documents like passports, identity cards, driving licenses or similar documents), account files and business correspondence for at least five years after the business relationship is ended.</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lastRenderedPageBreak/>
        <w:t>3. The records relating to the suspicious transactions reported by the bank / DFI will be retained by the bank / DFI, even after the lapse of the period prescribed above, till such time the bank / DFI gets permission from State Bank of Pakistan to destroy such record.</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4. The following new regulation M-4 will be added in the Prudential Regulations for Corporate / Commercial Banking:</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REGULATION M-4</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 xml:space="preserve">CORRESPONDENT BANKING </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The banks / DFIs shall gather sufficient information about their correspondent banks to understand fully the nature of their business. Factors to consider include:</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 Know your customer policy (KYC)</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 Information about the correspondent bank’s management and ownership</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 Major business activities</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 Their location</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 Money laundering prevention and detection measures</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 The purpose of the account</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 The identity of any third party that will use the correspondent banking services (i.e. in case of payable through accounts)</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 Condition of the bank regulation and supervision in the correspondent’s country</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2. The banks / DFIs should establish correspondent relationships with only those foreign banks that have effective customer acceptance and KYC policies and are effectively supervised by the relevant authorities.</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 xml:space="preserve">3. The banks / DFIs should refuse to enter into or continue a correspondent banking relationship with a bank incorporated in a jurisdiction in which it (the correspondent bank) has no physical presence and which is unaffiliated with a regulated financial group (i.e., shell banks). The banks / DFIs should also guard against establishing relations with correspondent foreign financial institutions that permit their accounts to be used by shell banks. </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 xml:space="preserve">4. The banks / DFIs should pay particular attention when continuing relationships with correspondent banks located in jurisdictions that have poor KYC standards or </w:t>
      </w:r>
      <w:r w:rsidRPr="00B82855">
        <w:rPr>
          <w:rFonts w:ascii="Book Antiqua" w:hAnsi="Book Antiqua" w:cs="Times New Roman"/>
          <w:sz w:val="24"/>
          <w:szCs w:val="24"/>
        </w:rPr>
        <w:lastRenderedPageBreak/>
        <w:t>have been identified by Financial Action Task Force as being “non-cooperative” in the fight against money laundering.</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5. The banks / DFIs should be particularly alert to the risk that correspondent accounts might be used directly by third parties to transact business on their own behalf (e.g., payable-through-accounts). In such circumstances, the banks / DFIs must satisfy themselves that the correspondent bank has verified the identity of and performed on-going due diligence on the customers having direct access to accounts of the correspondent bank / DFI and that it is able to provide relevant customer identification data upon request to the correspondent bank / DFI.</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6. Approval should be obtained from senior management, preferably at the level of Executive Vice President or equivalent, before establishing new correspondent banking relationships.</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5. The following new regulation M-5 will be added in the Prudential Regulations for Corporate / Commercial Banking:</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REGULATION M-5</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SUSPICIOUS TRANSACTIONS</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The banks / DFIs should pay special attention to all complex, unusually large transactions, and all unusual patterns of transactions, which have no apparent economic or visible lawful purpose. Examples of such suspicious transactions are listed at Appendix-I to this circular. However, these are not intended to be exhaustive and only provide examples of the most basic ways in which money may be laundered. The back ground and purpose of such transactions should, as far as possible, be examined, the findings established in writing, and be available to help the relevant authorities in inspection and investigation.</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2. If the bank / DFI suspects, or has reasonable grounds to suspect, that funds are the proceeds of a criminal activity, it should report promptly within three days, after conducting appropriate investigation, its suspicions, through Compliance Officer of the bank / DFI to Banking Policy Department of the State Bank of Pakistan. The report should contain, at a minimum, the following information:</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a) Title, type and number of the accounts.</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b) Amounts involved.</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c) Detail of the transactions.</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d) Reasons for suspicion.</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lastRenderedPageBreak/>
        <w:t>e) Nature of the underlying criminal activity, the bank / DFI suspects, has generated the proceeds under suspicion.</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3. The employees of the banks / DFIs are strictly prohibited to disclose the fact to the customer or any irrelevant quarter that a suspicious transaction or related information is being reported for investigation.</w:t>
      </w: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sz w:val="24"/>
          <w:szCs w:val="24"/>
        </w:rPr>
        <w:t>4. In cases of foreign branches of the banks/DFIs and subsidiaries of the banks/DFIs in foreign countries undertaking banking business, the banks/DFIs would ensure compliance with the regulations (relating to Anti Money Laundering and KYC) of State Bank of Pakistan or the relevant regulations of the host country, whichever are more exhaustive.</w:t>
      </w:r>
    </w:p>
    <w:p w:rsidR="00BC0968" w:rsidRPr="00FC2D46" w:rsidRDefault="00BC0968" w:rsidP="0068476C">
      <w:pPr>
        <w:spacing w:after="0"/>
        <w:jc w:val="both"/>
        <w:rPr>
          <w:rFonts w:ascii="Book Antiqua" w:eastAsia="Times New Roman" w:hAnsi="Book Antiqua" w:cs="Times New Roman"/>
          <w:sz w:val="24"/>
          <w:szCs w:val="24"/>
        </w:rPr>
      </w:pPr>
    </w:p>
    <w:p w:rsidR="00231551" w:rsidRPr="00231551" w:rsidRDefault="00713E7E"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8E4438" w:rsidRPr="00231551">
        <w:rPr>
          <w:rFonts w:ascii="Book Antiqua" w:eastAsia="Times New Roman" w:hAnsi="Book Antiqua" w:cs="Times New Roman"/>
          <w:b/>
          <w:sz w:val="24"/>
          <w:szCs w:val="24"/>
          <w:u w:val="single"/>
        </w:rPr>
        <w:t>uestion No 4</w:t>
      </w:r>
      <w:r w:rsidR="0069179A" w:rsidRPr="00231551">
        <w:rPr>
          <w:rFonts w:ascii="Book Antiqua" w:eastAsia="Times New Roman" w:hAnsi="Book Antiqua" w:cs="Times New Roman"/>
          <w:b/>
          <w:sz w:val="24"/>
          <w:szCs w:val="24"/>
          <w:u w:val="single"/>
        </w:rPr>
        <w:t xml:space="preserve">:- </w:t>
      </w:r>
    </w:p>
    <w:p w:rsidR="00BC0968" w:rsidRPr="00BC0968" w:rsidRDefault="00BC0968" w:rsidP="00BC0968">
      <w:pPr>
        <w:pStyle w:val="ListParagraph"/>
        <w:numPr>
          <w:ilvl w:val="0"/>
          <w:numId w:val="6"/>
        </w:numPr>
        <w:spacing w:after="0"/>
        <w:jc w:val="both"/>
        <w:rPr>
          <w:rFonts w:ascii="Book Antiqua" w:eastAsia="Times New Roman" w:hAnsi="Book Antiqua" w:cs="Times New Roman"/>
          <w:sz w:val="24"/>
          <w:szCs w:val="24"/>
        </w:rPr>
      </w:pPr>
      <w:r w:rsidRPr="00BC0968">
        <w:rPr>
          <w:rFonts w:ascii="Book Antiqua" w:eastAsia="Times New Roman" w:hAnsi="Book Antiqua" w:cs="Times New Roman"/>
          <w:sz w:val="24"/>
          <w:szCs w:val="24"/>
        </w:rPr>
        <w:t>Explain the document retention policies for the banks</w:t>
      </w:r>
    </w:p>
    <w:p w:rsidR="005D111E" w:rsidRDefault="00BC0968" w:rsidP="00BC0968">
      <w:pPr>
        <w:pStyle w:val="ListParagraph"/>
        <w:numPr>
          <w:ilvl w:val="0"/>
          <w:numId w:val="6"/>
        </w:numPr>
        <w:spacing w:after="0"/>
        <w:jc w:val="both"/>
        <w:rPr>
          <w:rFonts w:ascii="Book Antiqua" w:eastAsia="Times New Roman" w:hAnsi="Book Antiqua" w:cs="Times New Roman"/>
          <w:sz w:val="24"/>
          <w:szCs w:val="24"/>
        </w:rPr>
      </w:pPr>
      <w:r w:rsidRPr="00BC0968">
        <w:rPr>
          <w:rFonts w:ascii="Book Antiqua" w:eastAsia="Times New Roman" w:hAnsi="Book Antiqua" w:cs="Times New Roman"/>
          <w:sz w:val="24"/>
          <w:szCs w:val="24"/>
        </w:rPr>
        <w:t>Discuss the rol</w:t>
      </w:r>
      <w:r w:rsidR="002B0DF4">
        <w:rPr>
          <w:rFonts w:ascii="Book Antiqua" w:eastAsia="Times New Roman" w:hAnsi="Book Antiqua" w:cs="Times New Roman"/>
          <w:sz w:val="24"/>
          <w:szCs w:val="24"/>
        </w:rPr>
        <w:t>e</w:t>
      </w:r>
      <w:r w:rsidRPr="00BC0968">
        <w:rPr>
          <w:rFonts w:ascii="Book Antiqua" w:eastAsia="Times New Roman" w:hAnsi="Book Antiqua" w:cs="Times New Roman"/>
          <w:sz w:val="24"/>
          <w:szCs w:val="24"/>
        </w:rPr>
        <w:t xml:space="preserve"> of compliance Officer in Banks</w:t>
      </w:r>
    </w:p>
    <w:p w:rsidR="00BC0968" w:rsidRPr="00BC0968" w:rsidRDefault="00BC0968" w:rsidP="00BC0968">
      <w:pPr>
        <w:pStyle w:val="ListParagraph"/>
        <w:spacing w:after="0"/>
        <w:jc w:val="right"/>
        <w:rPr>
          <w:rFonts w:ascii="Book Antiqua" w:eastAsia="Times New Roman" w:hAnsi="Book Antiqua" w:cs="Times New Roman"/>
          <w:sz w:val="24"/>
          <w:szCs w:val="24"/>
        </w:rPr>
      </w:pPr>
      <w:r>
        <w:rPr>
          <w:rFonts w:ascii="Book Antiqua" w:eastAsia="Times New Roman" w:hAnsi="Book Antiqua" w:cs="Times New Roman"/>
          <w:sz w:val="24"/>
          <w:szCs w:val="24"/>
        </w:rPr>
        <w:t>(10+10)</w:t>
      </w:r>
    </w:p>
    <w:p w:rsidR="002B0DF4" w:rsidRDefault="002B0DF4" w:rsidP="0068476C">
      <w:pPr>
        <w:spacing w:after="0"/>
        <w:jc w:val="both"/>
        <w:rPr>
          <w:rFonts w:ascii="Book Antiqua" w:eastAsia="Times New Roman" w:hAnsi="Book Antiqua" w:cs="Times New Roman"/>
          <w:b/>
          <w:sz w:val="24"/>
          <w:szCs w:val="24"/>
          <w:u w:val="single"/>
        </w:rPr>
      </w:pPr>
      <w:r>
        <w:rPr>
          <w:rFonts w:ascii="Book Antiqua" w:eastAsia="Times New Roman" w:hAnsi="Book Antiqua" w:cs="Times New Roman"/>
          <w:b/>
          <w:sz w:val="24"/>
          <w:szCs w:val="24"/>
          <w:u w:val="single"/>
        </w:rPr>
        <w:t>Answer:-</w:t>
      </w:r>
    </w:p>
    <w:p w:rsidR="002B0DF4" w:rsidRPr="002B0DF4" w:rsidRDefault="002B0DF4" w:rsidP="002B0DF4">
      <w:pPr>
        <w:pStyle w:val="ListParagraph"/>
        <w:numPr>
          <w:ilvl w:val="0"/>
          <w:numId w:val="11"/>
        </w:numPr>
        <w:autoSpaceDE w:val="0"/>
        <w:autoSpaceDN w:val="0"/>
        <w:adjustRightInd w:val="0"/>
        <w:spacing w:after="0" w:line="240" w:lineRule="auto"/>
        <w:jc w:val="both"/>
        <w:rPr>
          <w:rFonts w:ascii="Book Antiqua" w:hAnsi="Book Antiqua" w:cs="TimesNewRomanPSMT"/>
          <w:sz w:val="24"/>
          <w:szCs w:val="24"/>
        </w:rPr>
      </w:pPr>
      <w:r w:rsidRPr="002B0DF4">
        <w:rPr>
          <w:rFonts w:ascii="Book Antiqua" w:hAnsi="Book Antiqua" w:cs="TimesNewRomanPSMT"/>
          <w:sz w:val="24"/>
          <w:szCs w:val="24"/>
        </w:rPr>
        <w:t>Records are to be retained to provide an audit trail for all funds and adequate evidence for the law enforcement agencies in their investigations;</w:t>
      </w:r>
    </w:p>
    <w:p w:rsidR="002B0DF4" w:rsidRPr="00B82855" w:rsidRDefault="002B0DF4" w:rsidP="002B0DF4">
      <w:pPr>
        <w:autoSpaceDE w:val="0"/>
        <w:autoSpaceDN w:val="0"/>
        <w:adjustRightInd w:val="0"/>
        <w:spacing w:after="0" w:line="240" w:lineRule="auto"/>
        <w:ind w:left="720"/>
        <w:jc w:val="both"/>
        <w:rPr>
          <w:rFonts w:ascii="Book Antiqua" w:hAnsi="Book Antiqua" w:cs="TimesNewRomanPSMT"/>
          <w:sz w:val="24"/>
          <w:szCs w:val="24"/>
        </w:rPr>
      </w:pPr>
      <w:r w:rsidRPr="00B82855">
        <w:rPr>
          <w:rFonts w:ascii="Book Antiqua" w:hAnsi="Book Antiqua" w:cs="TimesNewRomanPSMT"/>
          <w:sz w:val="24"/>
          <w:szCs w:val="24"/>
        </w:rPr>
        <w:t>The minimum retention periods to comply with SBP Money Laundering Regulations are:</w:t>
      </w:r>
    </w:p>
    <w:p w:rsidR="002B0DF4" w:rsidRPr="00B82855" w:rsidRDefault="002B0DF4" w:rsidP="002B0DF4">
      <w:pPr>
        <w:pStyle w:val="ListParagraph"/>
        <w:numPr>
          <w:ilvl w:val="0"/>
          <w:numId w:val="10"/>
        </w:numPr>
        <w:autoSpaceDE w:val="0"/>
        <w:autoSpaceDN w:val="0"/>
        <w:adjustRightInd w:val="0"/>
        <w:spacing w:after="0" w:line="240" w:lineRule="auto"/>
        <w:ind w:left="1080"/>
        <w:jc w:val="both"/>
        <w:rPr>
          <w:rFonts w:ascii="Book Antiqua" w:hAnsi="Book Antiqua" w:cs="TimesNewRomanPSMT"/>
          <w:sz w:val="24"/>
          <w:szCs w:val="24"/>
        </w:rPr>
      </w:pPr>
      <w:r w:rsidRPr="00B82855">
        <w:rPr>
          <w:rFonts w:ascii="Book Antiqua" w:hAnsi="Book Antiqua" w:cs="TimesNewRomanPSMT"/>
          <w:sz w:val="24"/>
          <w:szCs w:val="24"/>
        </w:rPr>
        <w:t>Account opening records and documentary evidence of identity - at least 5 years after the account is closed.</w:t>
      </w:r>
    </w:p>
    <w:p w:rsidR="002B0DF4" w:rsidRPr="00B82855" w:rsidRDefault="002B0DF4" w:rsidP="002B0DF4">
      <w:pPr>
        <w:pStyle w:val="ListParagraph"/>
        <w:numPr>
          <w:ilvl w:val="0"/>
          <w:numId w:val="10"/>
        </w:numPr>
        <w:autoSpaceDE w:val="0"/>
        <w:autoSpaceDN w:val="0"/>
        <w:adjustRightInd w:val="0"/>
        <w:spacing w:after="0" w:line="240" w:lineRule="auto"/>
        <w:ind w:left="1080"/>
        <w:jc w:val="both"/>
        <w:rPr>
          <w:rFonts w:ascii="Book Antiqua" w:hAnsi="Book Antiqua" w:cs="TimesNewRomanPSMT"/>
          <w:sz w:val="24"/>
          <w:szCs w:val="24"/>
        </w:rPr>
      </w:pPr>
      <w:r w:rsidRPr="00B82855">
        <w:rPr>
          <w:rFonts w:ascii="Book Antiqua" w:hAnsi="Book Antiqua" w:cs="TimesNewRomanPSMT"/>
          <w:sz w:val="24"/>
          <w:szCs w:val="24"/>
        </w:rPr>
        <w:t>Account ledger records - at least 5 years.</w:t>
      </w:r>
    </w:p>
    <w:p w:rsidR="002B0DF4" w:rsidRPr="00B82855" w:rsidRDefault="002B0DF4" w:rsidP="002B0DF4">
      <w:pPr>
        <w:pStyle w:val="ListParagraph"/>
        <w:numPr>
          <w:ilvl w:val="0"/>
          <w:numId w:val="10"/>
        </w:numPr>
        <w:autoSpaceDE w:val="0"/>
        <w:autoSpaceDN w:val="0"/>
        <w:adjustRightInd w:val="0"/>
        <w:spacing w:after="0" w:line="240" w:lineRule="auto"/>
        <w:ind w:left="1080"/>
        <w:jc w:val="both"/>
        <w:rPr>
          <w:rFonts w:ascii="Book Antiqua" w:hAnsi="Book Antiqua" w:cs="TimesNewRomanPSMT"/>
          <w:sz w:val="24"/>
          <w:szCs w:val="24"/>
        </w:rPr>
      </w:pPr>
      <w:r w:rsidRPr="00B82855">
        <w:rPr>
          <w:rFonts w:ascii="Book Antiqua" w:hAnsi="Book Antiqua" w:cs="TimesNewRomanPSMT"/>
          <w:sz w:val="24"/>
          <w:szCs w:val="24"/>
        </w:rPr>
        <w:t>Individual transaction records - at least 5 years.</w:t>
      </w:r>
    </w:p>
    <w:p w:rsidR="002B0DF4" w:rsidRPr="00B82855" w:rsidRDefault="002B0DF4" w:rsidP="002B0DF4">
      <w:pPr>
        <w:pStyle w:val="ListParagraph"/>
        <w:numPr>
          <w:ilvl w:val="0"/>
          <w:numId w:val="10"/>
        </w:numPr>
        <w:autoSpaceDE w:val="0"/>
        <w:autoSpaceDN w:val="0"/>
        <w:adjustRightInd w:val="0"/>
        <w:spacing w:after="0" w:line="240" w:lineRule="auto"/>
        <w:ind w:left="1080"/>
        <w:jc w:val="both"/>
        <w:rPr>
          <w:rFonts w:ascii="Book Antiqua" w:hAnsi="Book Antiqua" w:cs="TimesNewRomanPSMT"/>
          <w:sz w:val="24"/>
          <w:szCs w:val="24"/>
        </w:rPr>
      </w:pPr>
      <w:r w:rsidRPr="00B82855">
        <w:rPr>
          <w:rFonts w:ascii="Book Antiqua" w:hAnsi="Book Antiqua" w:cs="TimesNewRomanPSMT"/>
          <w:sz w:val="24"/>
          <w:szCs w:val="24"/>
        </w:rPr>
        <w:t>RCO records of suspicious reports received and reported to FMU – SBP will be kept by the bank indefinitely, till the bank gets permission from SBP to destroy such records.</w:t>
      </w:r>
    </w:p>
    <w:p w:rsidR="002B0DF4" w:rsidRPr="00B82855" w:rsidRDefault="002B0DF4" w:rsidP="002B0DF4">
      <w:pPr>
        <w:autoSpaceDE w:val="0"/>
        <w:autoSpaceDN w:val="0"/>
        <w:adjustRightInd w:val="0"/>
        <w:spacing w:after="0" w:line="240" w:lineRule="auto"/>
        <w:ind w:left="360"/>
        <w:jc w:val="both"/>
        <w:rPr>
          <w:rFonts w:ascii="Book Antiqua" w:hAnsi="Book Antiqua" w:cs="TimesNewRomanPSMT"/>
          <w:sz w:val="24"/>
          <w:szCs w:val="24"/>
        </w:rPr>
      </w:pPr>
    </w:p>
    <w:p w:rsidR="002B0DF4" w:rsidRPr="00B82855" w:rsidRDefault="002B0DF4" w:rsidP="002B0DF4">
      <w:pPr>
        <w:autoSpaceDE w:val="0"/>
        <w:autoSpaceDN w:val="0"/>
        <w:adjustRightInd w:val="0"/>
        <w:spacing w:after="0" w:line="240" w:lineRule="auto"/>
        <w:ind w:left="720"/>
        <w:jc w:val="both"/>
        <w:rPr>
          <w:rFonts w:ascii="Book Antiqua" w:hAnsi="Book Antiqua" w:cs="TimesNewRomanPS-BoldMT"/>
          <w:b/>
          <w:bCs/>
          <w:sz w:val="24"/>
          <w:szCs w:val="24"/>
        </w:rPr>
      </w:pPr>
      <w:r w:rsidRPr="00B82855">
        <w:rPr>
          <w:rFonts w:ascii="Book Antiqua" w:hAnsi="Book Antiqua" w:cs="TimesNewRomanPS-BoldMT"/>
          <w:b/>
          <w:bCs/>
          <w:sz w:val="24"/>
          <w:szCs w:val="24"/>
        </w:rPr>
        <w:t>HOWEVER</w:t>
      </w:r>
    </w:p>
    <w:p w:rsidR="002B0DF4" w:rsidRPr="00B82855" w:rsidRDefault="002B0DF4" w:rsidP="002B0DF4">
      <w:pPr>
        <w:autoSpaceDE w:val="0"/>
        <w:autoSpaceDN w:val="0"/>
        <w:adjustRightInd w:val="0"/>
        <w:spacing w:after="0" w:line="240" w:lineRule="auto"/>
        <w:ind w:left="720"/>
        <w:jc w:val="both"/>
        <w:rPr>
          <w:rFonts w:ascii="Book Antiqua" w:hAnsi="Book Antiqua" w:cs="TimesNewRomanPSMT"/>
          <w:sz w:val="24"/>
          <w:szCs w:val="24"/>
        </w:rPr>
      </w:pPr>
      <w:r w:rsidRPr="00B82855">
        <w:rPr>
          <w:rFonts w:ascii="Book Antiqua" w:hAnsi="Book Antiqua" w:cs="TimesNewRomanPSMT"/>
          <w:sz w:val="24"/>
          <w:szCs w:val="24"/>
        </w:rPr>
        <w:t>If it is known that a Police or tax investigation is under way, all records relating to the account and customer under investigation must be retained until Police / Tax Authorities advise otherwise. The RCO is responsible for managing such situations for the Branch.</w:t>
      </w:r>
    </w:p>
    <w:p w:rsidR="002B0DF4" w:rsidRPr="00B82855" w:rsidRDefault="002B0DF4" w:rsidP="002B0DF4">
      <w:pPr>
        <w:autoSpaceDE w:val="0"/>
        <w:autoSpaceDN w:val="0"/>
        <w:adjustRightInd w:val="0"/>
        <w:spacing w:after="0" w:line="240" w:lineRule="auto"/>
        <w:ind w:left="720"/>
        <w:jc w:val="both"/>
        <w:rPr>
          <w:rFonts w:ascii="Book Antiqua" w:hAnsi="Book Antiqua" w:cs="TimesNewRomanPSMT"/>
          <w:sz w:val="24"/>
          <w:szCs w:val="24"/>
        </w:rPr>
      </w:pPr>
      <w:r w:rsidRPr="00B82855">
        <w:rPr>
          <w:rFonts w:ascii="Book Antiqua" w:hAnsi="Book Antiqua" w:cs="TimesNewRomanPSMT"/>
          <w:sz w:val="24"/>
          <w:szCs w:val="24"/>
        </w:rPr>
        <w:t>Transaction documents must be capable of distinguishing between the transactions relating to different customers and of identifying where the transaction took place and in what form.</w:t>
      </w:r>
    </w:p>
    <w:p w:rsidR="002B0DF4" w:rsidRDefault="002B0DF4" w:rsidP="0068476C">
      <w:pPr>
        <w:spacing w:after="0"/>
        <w:jc w:val="both"/>
        <w:rPr>
          <w:rFonts w:ascii="Book Antiqua" w:eastAsia="Times New Roman" w:hAnsi="Book Antiqua" w:cs="Times New Roman"/>
          <w:b/>
          <w:sz w:val="24"/>
          <w:szCs w:val="24"/>
          <w:u w:val="single"/>
        </w:rPr>
      </w:pPr>
    </w:p>
    <w:p w:rsidR="002B0DF4" w:rsidRPr="002B0DF4" w:rsidRDefault="002B0DF4" w:rsidP="002B0DF4">
      <w:pPr>
        <w:pStyle w:val="ListParagraph"/>
        <w:numPr>
          <w:ilvl w:val="0"/>
          <w:numId w:val="11"/>
        </w:numPr>
        <w:autoSpaceDE w:val="0"/>
        <w:autoSpaceDN w:val="0"/>
        <w:adjustRightInd w:val="0"/>
        <w:spacing w:after="0" w:line="240" w:lineRule="auto"/>
        <w:jc w:val="both"/>
        <w:rPr>
          <w:rFonts w:ascii="Book Antiqua" w:hAnsi="Book Antiqua" w:cs="Times New Roman"/>
          <w:sz w:val="24"/>
          <w:szCs w:val="24"/>
        </w:rPr>
      </w:pPr>
      <w:r w:rsidRPr="002B0DF4">
        <w:rPr>
          <w:rFonts w:ascii="Book Antiqua" w:hAnsi="Book Antiqua" w:cs="Times New Roman"/>
          <w:sz w:val="24"/>
          <w:szCs w:val="24"/>
        </w:rPr>
        <w:t xml:space="preserve">The banks/DFIs are aware that in the present economic and business scenario in the World, the need for compliance of various laws and regulations has become imperative to protect the financial institutions from different kinds of risks.  In order to keep the activities of banks in compliance with the relevant </w:t>
      </w:r>
      <w:r w:rsidRPr="002B0DF4">
        <w:rPr>
          <w:rFonts w:ascii="Book Antiqua" w:hAnsi="Book Antiqua" w:cs="Times New Roman"/>
          <w:sz w:val="24"/>
          <w:szCs w:val="24"/>
        </w:rPr>
        <w:lastRenderedPageBreak/>
        <w:t xml:space="preserve">laws and regulations, especially with regard to Know Your Customer (KYC), and other Anti Money Laundering Law rules/regulations, it has become necessary to appoint/designate a “Compliance Officer” (CO) in the financial institutions. While some of the banks, especially branches of foreign banks operating in the country, have already appointed/designated a Compliance Officer, the majority of the banks have not put up a compliance programme in place. </w:t>
      </w: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p>
    <w:p w:rsidR="002B0DF4" w:rsidRPr="00B82855" w:rsidRDefault="002B0DF4" w:rsidP="002B0DF4">
      <w:pPr>
        <w:autoSpaceDE w:val="0"/>
        <w:autoSpaceDN w:val="0"/>
        <w:adjustRightInd w:val="0"/>
        <w:spacing w:after="0" w:line="240" w:lineRule="auto"/>
        <w:ind w:left="720"/>
        <w:jc w:val="both"/>
        <w:rPr>
          <w:rFonts w:ascii="Book Antiqua" w:hAnsi="Book Antiqua" w:cs="Times New Roman"/>
          <w:sz w:val="24"/>
          <w:szCs w:val="24"/>
        </w:rPr>
      </w:pPr>
      <w:r w:rsidRPr="00B82855">
        <w:rPr>
          <w:rFonts w:ascii="Book Antiqua" w:hAnsi="Book Antiqua" w:cs="Times New Roman"/>
          <w:sz w:val="24"/>
          <w:szCs w:val="24"/>
        </w:rPr>
        <w:t xml:space="preserve"> 2.      All Banks/DFIs will now have to put in place a Compliance Programme to ensure that all relevant laws are complied with, in letter and spirit, and, thus, minimize legal and regulatory risks.  For this purpose, the Board of Directors, or Country Manager in case of foreign banks, shall appoint/designate a suitably qualified and experienced person as Compliance Officer on a countrywide basis, who in turn will appoint COs down the line.  The COs will primarily be responsible for bank/DFI’s effective compliance relating to (a) State Bank Prudential Regulations, (b) relevant provisions of existing laws and regulations, (c) guidelines for KYC, (d) anti money laundering laws and regulations, (e) timely submission of accurate data/returns to regulator and other agencies and (f) monitor and report suspicious transactions to President/CEO of the Bank/DFI and other related agencies.  The Banks/DFIs are, however, be free to add other areas of compliance under the responsibilities of CO and consider setting up of a Compliance Committee under CO, as they may deem fit, to protect the interest of the institution.</w:t>
      </w:r>
    </w:p>
    <w:p w:rsidR="002B0DF4" w:rsidRDefault="002B0DF4" w:rsidP="0068476C">
      <w:pPr>
        <w:spacing w:after="0"/>
        <w:jc w:val="both"/>
        <w:rPr>
          <w:rFonts w:ascii="Book Antiqua" w:eastAsia="Times New Roman" w:hAnsi="Book Antiqua" w:cs="Times New Roman"/>
          <w:b/>
          <w:sz w:val="24"/>
          <w:szCs w:val="24"/>
          <w:u w:val="single"/>
        </w:rPr>
      </w:pPr>
    </w:p>
    <w:p w:rsidR="00231551" w:rsidRPr="00231551" w:rsidRDefault="004159D3"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057FF6" w:rsidRPr="00231551">
        <w:rPr>
          <w:rFonts w:ascii="Book Antiqua" w:eastAsia="Times New Roman" w:hAnsi="Book Antiqua" w:cs="Times New Roman"/>
          <w:b/>
          <w:sz w:val="24"/>
          <w:szCs w:val="24"/>
          <w:u w:val="single"/>
        </w:rPr>
        <w:t>uestion No 5</w:t>
      </w:r>
      <w:r w:rsidR="0069179A" w:rsidRPr="00231551">
        <w:rPr>
          <w:rFonts w:ascii="Book Antiqua" w:eastAsia="Times New Roman" w:hAnsi="Book Antiqua" w:cs="Times New Roman"/>
          <w:b/>
          <w:sz w:val="24"/>
          <w:szCs w:val="24"/>
          <w:u w:val="single"/>
        </w:rPr>
        <w:t xml:space="preserve">:- </w:t>
      </w:r>
    </w:p>
    <w:p w:rsidR="008E4438" w:rsidRPr="00FC2D46" w:rsidRDefault="00BC0968" w:rsidP="0068476C">
      <w:pPr>
        <w:spacing w:after="0"/>
        <w:jc w:val="both"/>
        <w:rPr>
          <w:rFonts w:ascii="Book Antiqua" w:eastAsia="Times New Roman" w:hAnsi="Book Antiqua" w:cs="Times New Roman"/>
          <w:b/>
          <w:sz w:val="24"/>
          <w:szCs w:val="24"/>
        </w:rPr>
      </w:pPr>
      <w:r w:rsidRPr="00BC0968">
        <w:rPr>
          <w:rFonts w:ascii="Book Antiqua" w:hAnsi="Book Antiqua" w:cs="Times New Roman"/>
          <w:sz w:val="24"/>
          <w:szCs w:val="24"/>
        </w:rPr>
        <w:t>How suspicious transactions are monitored and rep</w:t>
      </w:r>
      <w:r w:rsidR="00F15F1C">
        <w:rPr>
          <w:rFonts w:ascii="Book Antiqua" w:hAnsi="Book Antiqua" w:cs="Times New Roman"/>
          <w:sz w:val="24"/>
          <w:szCs w:val="24"/>
        </w:rPr>
        <w:t>or</w:t>
      </w:r>
      <w:r w:rsidRPr="00BC0968">
        <w:rPr>
          <w:rFonts w:ascii="Book Antiqua" w:hAnsi="Book Antiqua" w:cs="Times New Roman"/>
          <w:sz w:val="24"/>
          <w:szCs w:val="24"/>
        </w:rPr>
        <w:t>ted?</w:t>
      </w:r>
    </w:p>
    <w:p w:rsidR="00F15F1C" w:rsidRDefault="00F15F1C" w:rsidP="00F15F1C">
      <w:pPr>
        <w:autoSpaceDE w:val="0"/>
        <w:autoSpaceDN w:val="0"/>
        <w:adjustRightInd w:val="0"/>
        <w:spacing w:after="0" w:line="240" w:lineRule="auto"/>
        <w:jc w:val="both"/>
        <w:rPr>
          <w:rFonts w:ascii="Book Antiqua" w:hAnsi="Book Antiqua" w:cs="TimesNewRomanPSMT"/>
          <w:b/>
          <w:sz w:val="24"/>
          <w:szCs w:val="24"/>
          <w:u w:val="single"/>
        </w:rPr>
      </w:pPr>
    </w:p>
    <w:p w:rsidR="00F15F1C" w:rsidRPr="00F15F1C" w:rsidRDefault="00F15F1C" w:rsidP="00F15F1C">
      <w:pPr>
        <w:autoSpaceDE w:val="0"/>
        <w:autoSpaceDN w:val="0"/>
        <w:adjustRightInd w:val="0"/>
        <w:spacing w:after="0" w:line="240" w:lineRule="auto"/>
        <w:jc w:val="both"/>
        <w:rPr>
          <w:rFonts w:ascii="Book Antiqua" w:hAnsi="Book Antiqua" w:cs="TimesNewRomanPSMT"/>
          <w:b/>
          <w:sz w:val="24"/>
          <w:szCs w:val="24"/>
          <w:u w:val="single"/>
        </w:rPr>
      </w:pPr>
      <w:r w:rsidRPr="00F15F1C">
        <w:rPr>
          <w:rFonts w:ascii="Book Antiqua" w:hAnsi="Book Antiqua" w:cs="TimesNewRomanPSMT"/>
          <w:b/>
          <w:sz w:val="24"/>
          <w:szCs w:val="24"/>
          <w:u w:val="single"/>
        </w:rPr>
        <w:t>Answer:</w:t>
      </w:r>
    </w:p>
    <w:p w:rsidR="00F15F1C" w:rsidRPr="00B82855" w:rsidRDefault="00F15F1C" w:rsidP="00F15F1C">
      <w:pPr>
        <w:autoSpaceDE w:val="0"/>
        <w:autoSpaceDN w:val="0"/>
        <w:adjustRightInd w:val="0"/>
        <w:spacing w:after="0" w:line="240" w:lineRule="auto"/>
        <w:jc w:val="both"/>
        <w:rPr>
          <w:rFonts w:ascii="Book Antiqua" w:hAnsi="Book Antiqua" w:cs="Times New Roman"/>
          <w:b/>
          <w:sz w:val="24"/>
          <w:szCs w:val="24"/>
        </w:rPr>
      </w:pPr>
      <w:r w:rsidRPr="00B82855">
        <w:rPr>
          <w:rFonts w:ascii="Book Antiqua" w:hAnsi="Book Antiqua" w:cs="Times New Roman"/>
          <w:b/>
          <w:sz w:val="24"/>
          <w:szCs w:val="24"/>
        </w:rPr>
        <w:t>WHAT IS SUSPICION?</w:t>
      </w: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As the types of transactions that may be used by a money launderer are almost unlimited, it is difficult to define a suspicious transaction. Suspicion is personal and subjective and falls far short of proof based on firm evidence. However, the suspicion must at least have some foundation and not just be based on mere speculation.</w:t>
      </w: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A suspicious transaction will often be: Any transaction where the amount, duration or other specific feature is inconsistent with the customer's professional or business activities, standard of living or normal movements on the account; a transaction that is not logical from an economic, financial or banking point of view.</w:t>
      </w: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 xml:space="preserve">The key to recognizing suspicions is based on having enough knowledge about a customer's normal expected transactions and financial circumstances to be able to recognize the abnormal/ unusual, and from the abnormal, what might be suspicious. For example, a customer who is unemployed or working in a junior </w:t>
      </w:r>
      <w:r w:rsidRPr="00B82855">
        <w:rPr>
          <w:rFonts w:ascii="Book Antiqua" w:hAnsi="Book Antiqua" w:cs="TimesNewRomanPSMT"/>
          <w:sz w:val="24"/>
          <w:szCs w:val="24"/>
        </w:rPr>
        <w:lastRenderedPageBreak/>
        <w:t>position but is making frequent large cash deposits may be involved in money laundering frauds.</w:t>
      </w: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p>
    <w:p w:rsidR="00F15F1C" w:rsidRPr="00B82855" w:rsidRDefault="00F15F1C" w:rsidP="00F15F1C">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EXAMPLES OF SUSPICIOUS TRANSACTIONS</w:t>
      </w:r>
    </w:p>
    <w:p w:rsidR="00F15F1C" w:rsidRPr="00B82855" w:rsidRDefault="00F15F1C" w:rsidP="00F15F1C">
      <w:pPr>
        <w:autoSpaceDE w:val="0"/>
        <w:autoSpaceDN w:val="0"/>
        <w:adjustRightInd w:val="0"/>
        <w:spacing w:after="0" w:line="240" w:lineRule="auto"/>
        <w:jc w:val="both"/>
        <w:rPr>
          <w:rFonts w:ascii="Book Antiqua" w:hAnsi="Book Antiqua" w:cs="TimesNewRomanPS-BoldItalicMT"/>
          <w:b/>
          <w:bCs/>
          <w:i/>
          <w:iCs/>
          <w:sz w:val="24"/>
          <w:szCs w:val="24"/>
        </w:rPr>
      </w:pPr>
    </w:p>
    <w:p w:rsidR="00F15F1C" w:rsidRPr="00B82855" w:rsidRDefault="00F15F1C" w:rsidP="00F15F1C">
      <w:pPr>
        <w:pStyle w:val="ListParagraph"/>
        <w:numPr>
          <w:ilvl w:val="0"/>
          <w:numId w:val="9"/>
        </w:numPr>
        <w:autoSpaceDE w:val="0"/>
        <w:autoSpaceDN w:val="0"/>
        <w:adjustRightInd w:val="0"/>
        <w:spacing w:after="0" w:line="240" w:lineRule="auto"/>
        <w:jc w:val="both"/>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Transactions Which Do Not Make Economic Sense</w:t>
      </w:r>
    </w:p>
    <w:p w:rsidR="00F15F1C" w:rsidRPr="00B82855" w:rsidRDefault="00F15F1C" w:rsidP="00F15F1C">
      <w:pPr>
        <w:pStyle w:val="ListParagraph"/>
        <w:numPr>
          <w:ilvl w:val="0"/>
          <w:numId w:val="9"/>
        </w:numPr>
        <w:autoSpaceDE w:val="0"/>
        <w:autoSpaceDN w:val="0"/>
        <w:adjustRightInd w:val="0"/>
        <w:spacing w:after="0" w:line="240" w:lineRule="auto"/>
        <w:jc w:val="both"/>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Money Laundering Using Cash Transactions</w:t>
      </w:r>
    </w:p>
    <w:p w:rsidR="00F15F1C" w:rsidRPr="00B82855" w:rsidRDefault="00F15F1C" w:rsidP="00F15F1C">
      <w:pPr>
        <w:pStyle w:val="ListParagraph"/>
        <w:numPr>
          <w:ilvl w:val="0"/>
          <w:numId w:val="9"/>
        </w:numPr>
        <w:autoSpaceDE w:val="0"/>
        <w:autoSpaceDN w:val="0"/>
        <w:adjustRightInd w:val="0"/>
        <w:spacing w:after="0" w:line="240" w:lineRule="auto"/>
        <w:jc w:val="both"/>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Money Laundering using Bank Accounts and Payment Methods</w:t>
      </w:r>
    </w:p>
    <w:p w:rsidR="00F15F1C" w:rsidRPr="00B82855" w:rsidRDefault="00F15F1C" w:rsidP="00F15F1C">
      <w:pPr>
        <w:pStyle w:val="ListParagraph"/>
        <w:numPr>
          <w:ilvl w:val="0"/>
          <w:numId w:val="9"/>
        </w:numPr>
        <w:autoSpaceDE w:val="0"/>
        <w:autoSpaceDN w:val="0"/>
        <w:adjustRightInd w:val="0"/>
        <w:spacing w:after="0" w:line="240" w:lineRule="auto"/>
        <w:jc w:val="both"/>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Money Laundering by Secured and Unsecured Lending</w:t>
      </w:r>
    </w:p>
    <w:p w:rsidR="00F15F1C" w:rsidRPr="00B82855" w:rsidRDefault="00F15F1C" w:rsidP="00F15F1C">
      <w:pPr>
        <w:pStyle w:val="ListParagraph"/>
        <w:numPr>
          <w:ilvl w:val="0"/>
          <w:numId w:val="9"/>
        </w:numPr>
        <w:autoSpaceDE w:val="0"/>
        <w:autoSpaceDN w:val="0"/>
        <w:adjustRightInd w:val="0"/>
        <w:spacing w:after="0" w:line="240" w:lineRule="auto"/>
        <w:jc w:val="both"/>
        <w:rPr>
          <w:rFonts w:ascii="Book Antiqua" w:hAnsi="Book Antiqua" w:cs="TimesNewRomanPS-BoldItalicMT"/>
          <w:b/>
          <w:bCs/>
          <w:i/>
          <w:iCs/>
          <w:sz w:val="24"/>
          <w:szCs w:val="24"/>
        </w:rPr>
      </w:pPr>
      <w:r w:rsidRPr="00B82855">
        <w:rPr>
          <w:rFonts w:ascii="Book Antiqua" w:hAnsi="Book Antiqua" w:cs="TimesNewRomanPS-BoldItalicMT"/>
          <w:b/>
          <w:bCs/>
          <w:i/>
          <w:iCs/>
          <w:sz w:val="24"/>
          <w:szCs w:val="24"/>
        </w:rPr>
        <w:t>Money Laundering using Off-shore International Activity</w:t>
      </w:r>
    </w:p>
    <w:p w:rsidR="00F15F1C" w:rsidRPr="00B82855" w:rsidRDefault="00F15F1C" w:rsidP="00F15F1C">
      <w:pPr>
        <w:pStyle w:val="ListParagraph"/>
        <w:numPr>
          <w:ilvl w:val="0"/>
          <w:numId w:val="9"/>
        </w:num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NewRomanPS-BoldItalicMT"/>
          <w:b/>
          <w:bCs/>
          <w:i/>
          <w:iCs/>
          <w:sz w:val="24"/>
          <w:szCs w:val="24"/>
        </w:rPr>
        <w:t>Money Laundering through Trade Finance</w:t>
      </w: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p>
    <w:p w:rsidR="00F15F1C" w:rsidRPr="00B82855" w:rsidRDefault="00F15F1C" w:rsidP="00F15F1C">
      <w:pPr>
        <w:autoSpaceDE w:val="0"/>
        <w:autoSpaceDN w:val="0"/>
        <w:adjustRightInd w:val="0"/>
        <w:spacing w:after="0" w:line="240" w:lineRule="auto"/>
        <w:jc w:val="both"/>
        <w:rPr>
          <w:rFonts w:ascii="Book Antiqua" w:hAnsi="Book Antiqua" w:cs="Times New Roman"/>
          <w:b/>
          <w:bCs/>
          <w:sz w:val="28"/>
          <w:szCs w:val="28"/>
        </w:rPr>
      </w:pPr>
      <w:r w:rsidRPr="00B82855">
        <w:rPr>
          <w:rFonts w:ascii="Book Antiqua" w:hAnsi="Book Antiqua" w:cs="Times New Roman"/>
          <w:b/>
          <w:bCs/>
          <w:sz w:val="28"/>
          <w:szCs w:val="28"/>
        </w:rPr>
        <w:t>REPORTING SUSPICIONS</w:t>
      </w:r>
    </w:p>
    <w:p w:rsidR="00F15F1C" w:rsidRPr="00B82855" w:rsidRDefault="00F15F1C" w:rsidP="00F15F1C">
      <w:pPr>
        <w:autoSpaceDE w:val="0"/>
        <w:autoSpaceDN w:val="0"/>
        <w:adjustRightInd w:val="0"/>
        <w:spacing w:after="0" w:line="240" w:lineRule="auto"/>
        <w:jc w:val="both"/>
        <w:rPr>
          <w:rFonts w:ascii="Book Antiqua" w:hAnsi="Book Antiqua" w:cs="Times New Roman"/>
          <w:b/>
          <w:bCs/>
          <w:sz w:val="28"/>
          <w:szCs w:val="28"/>
        </w:rPr>
      </w:pP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The Bank must, by Law, have procedures in place for reporting suspicious transactions and circumstances. There are four stages to the Bank’s suspicious transaction reporting procedure:</w:t>
      </w:r>
    </w:p>
    <w:p w:rsidR="00F15F1C" w:rsidRPr="00B82855" w:rsidRDefault="00F15F1C" w:rsidP="00F15F1C">
      <w:pPr>
        <w:autoSpaceDE w:val="0"/>
        <w:autoSpaceDN w:val="0"/>
        <w:adjustRightInd w:val="0"/>
        <w:spacing w:after="0" w:line="240" w:lineRule="auto"/>
        <w:jc w:val="both"/>
        <w:rPr>
          <w:rFonts w:ascii="Book Antiqua" w:hAnsi="Book Antiqua" w:cs="TTD31o00"/>
          <w:sz w:val="24"/>
          <w:szCs w:val="24"/>
        </w:rPr>
      </w:pP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It is the duty of every member of management and staff to report any suspicious transactions or suspicions to the Regional Compliance Officer (RCO) with copy to Regional Head Compliance (RHC) and Head of Compliance Group using the reporting procedures set out in 8.2 below.</w:t>
      </w:r>
    </w:p>
    <w:p w:rsidR="00F15F1C" w:rsidRPr="00B82855" w:rsidRDefault="00F15F1C" w:rsidP="00F15F1C">
      <w:pPr>
        <w:autoSpaceDE w:val="0"/>
        <w:autoSpaceDN w:val="0"/>
        <w:adjustRightInd w:val="0"/>
        <w:spacing w:after="0" w:line="240" w:lineRule="auto"/>
        <w:jc w:val="both"/>
        <w:rPr>
          <w:rFonts w:ascii="Book Antiqua" w:hAnsi="Book Antiqua" w:cs="TTD31o00"/>
          <w:sz w:val="24"/>
          <w:szCs w:val="24"/>
        </w:rPr>
      </w:pP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All Internal Suspicious Transaction Reports must reach RCO with copy to RHC and must not be blocked at Branch level.</w:t>
      </w:r>
    </w:p>
    <w:p w:rsidR="00F15F1C" w:rsidRPr="00B82855" w:rsidRDefault="00F15F1C" w:rsidP="00F15F1C">
      <w:pPr>
        <w:autoSpaceDE w:val="0"/>
        <w:autoSpaceDN w:val="0"/>
        <w:adjustRightInd w:val="0"/>
        <w:spacing w:after="0" w:line="240" w:lineRule="auto"/>
        <w:jc w:val="both"/>
        <w:rPr>
          <w:rFonts w:ascii="Book Antiqua" w:hAnsi="Book Antiqua" w:cs="TTD31o00"/>
          <w:sz w:val="24"/>
          <w:szCs w:val="24"/>
        </w:rPr>
      </w:pP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The RCO will initially scrutinize the report and will decide on the basis of all available information and additional enquiries whether or not the transaction remains suspicious or whether there is some additional information that removes the suspicion.</w:t>
      </w: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TD31o00"/>
          <w:sz w:val="24"/>
          <w:szCs w:val="24"/>
        </w:rPr>
        <w:t xml:space="preserve"> </w:t>
      </w:r>
      <w:r w:rsidRPr="00B82855">
        <w:rPr>
          <w:rFonts w:ascii="Book Antiqua" w:hAnsi="Book Antiqua" w:cs="TimesNewRomanPSMT"/>
          <w:sz w:val="24"/>
          <w:szCs w:val="24"/>
        </w:rPr>
        <w:t>If the RCO considers the suspicion to be justified, he will prepare a report in conjunction with the respective GM/RM or Area Head after making discreet enquiries for the RHC who will review the findings and accordingly discuss it with the Head of Compliance Group. Head of Compliance Group will discuss the matter with the President and accordingly advise Financial Monitoring Unit (FMU) at State Bank of Pakistan (SBP).</w:t>
      </w: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Head of Compliance Group will advise concerned group head. The Internal Suspicious Report Form will remain on file within the Bank and is not passed to FMU. The name of the individual member of staff who made the report will not be revealed.</w:t>
      </w: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p>
    <w:p w:rsidR="00F15F1C" w:rsidRPr="00B82855" w:rsidRDefault="00F15F1C" w:rsidP="00F15F1C">
      <w:pPr>
        <w:autoSpaceDE w:val="0"/>
        <w:autoSpaceDN w:val="0"/>
        <w:adjustRightInd w:val="0"/>
        <w:spacing w:after="0" w:line="240" w:lineRule="auto"/>
        <w:jc w:val="both"/>
        <w:rPr>
          <w:rFonts w:ascii="Book Antiqua" w:hAnsi="Book Antiqua" w:cs="TimesNewRomanPSMT"/>
          <w:sz w:val="24"/>
          <w:szCs w:val="24"/>
        </w:rPr>
      </w:pPr>
      <w:r w:rsidRPr="00B82855">
        <w:rPr>
          <w:rFonts w:ascii="Book Antiqua" w:hAnsi="Book Antiqua" w:cs="TimesNewRomanPSMT"/>
          <w:sz w:val="24"/>
          <w:szCs w:val="24"/>
        </w:rPr>
        <w:t>Once a report has been made in line with these procedures, all personal legal obligations have been met. All reports submitted to FMU are treated in the strictest confidence. The customer is never informed and to do so would be a criminal offence.</w:t>
      </w:r>
    </w:p>
    <w:p w:rsidR="0069179A" w:rsidRDefault="0069179A" w:rsidP="0068476C">
      <w:pPr>
        <w:spacing w:after="0"/>
        <w:jc w:val="both"/>
        <w:rPr>
          <w:rFonts w:ascii="Book Antiqua" w:eastAsia="Times New Roman" w:hAnsi="Book Antiqua" w:cs="Times New Roman"/>
          <w:b/>
          <w:sz w:val="24"/>
          <w:szCs w:val="24"/>
        </w:rPr>
      </w:pPr>
    </w:p>
    <w:p w:rsidR="00231551" w:rsidRPr="00231551" w:rsidRDefault="008E4438"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Question No 6</w:t>
      </w:r>
      <w:r w:rsidR="0069179A" w:rsidRPr="00231551">
        <w:rPr>
          <w:rFonts w:ascii="Book Antiqua" w:eastAsia="Times New Roman" w:hAnsi="Book Antiqua" w:cs="Times New Roman"/>
          <w:b/>
          <w:sz w:val="24"/>
          <w:szCs w:val="24"/>
          <w:u w:val="single"/>
        </w:rPr>
        <w:t xml:space="preserve">:- </w:t>
      </w:r>
    </w:p>
    <w:p w:rsidR="005B2288" w:rsidRDefault="0069179A" w:rsidP="0068476C">
      <w:p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Enlist and explain the typologies used in insurance sector for money laundering.</w:t>
      </w:r>
    </w:p>
    <w:p w:rsidR="002B0DF4" w:rsidRDefault="002B0DF4" w:rsidP="002B0DF4">
      <w:pPr>
        <w:autoSpaceDE w:val="0"/>
        <w:autoSpaceDN w:val="0"/>
        <w:adjustRightInd w:val="0"/>
        <w:spacing w:after="0" w:line="240" w:lineRule="auto"/>
        <w:rPr>
          <w:rFonts w:ascii="Book Antiqua" w:hAnsi="Book Antiqua" w:cs="Times New Roman"/>
          <w:b/>
          <w:bCs/>
          <w:sz w:val="23"/>
          <w:szCs w:val="23"/>
        </w:rPr>
      </w:pPr>
    </w:p>
    <w:p w:rsidR="002B0DF4" w:rsidRPr="002B0DF4" w:rsidRDefault="002B0DF4" w:rsidP="002B0DF4">
      <w:pPr>
        <w:autoSpaceDE w:val="0"/>
        <w:autoSpaceDN w:val="0"/>
        <w:adjustRightInd w:val="0"/>
        <w:spacing w:after="0" w:line="240" w:lineRule="auto"/>
        <w:rPr>
          <w:rFonts w:ascii="Book Antiqua" w:hAnsi="Book Antiqua" w:cs="Times New Roman"/>
          <w:b/>
          <w:bCs/>
          <w:sz w:val="23"/>
          <w:szCs w:val="23"/>
          <w:u w:val="single"/>
        </w:rPr>
      </w:pPr>
      <w:r w:rsidRPr="002B0DF4">
        <w:rPr>
          <w:rFonts w:ascii="Book Antiqua" w:hAnsi="Book Antiqua" w:cs="Times New Roman"/>
          <w:b/>
          <w:bCs/>
          <w:sz w:val="23"/>
          <w:szCs w:val="23"/>
          <w:u w:val="single"/>
        </w:rPr>
        <w:t>Answer:-</w:t>
      </w:r>
    </w:p>
    <w:p w:rsidR="002B0DF4" w:rsidRDefault="002B0DF4" w:rsidP="002B0DF4">
      <w:pPr>
        <w:autoSpaceDE w:val="0"/>
        <w:autoSpaceDN w:val="0"/>
        <w:adjustRightInd w:val="0"/>
        <w:spacing w:after="0" w:line="240" w:lineRule="auto"/>
        <w:rPr>
          <w:rFonts w:ascii="Book Antiqua" w:hAnsi="Book Antiqua" w:cs="Times New Roman"/>
          <w:b/>
          <w:bCs/>
          <w:sz w:val="23"/>
          <w:szCs w:val="23"/>
        </w:rPr>
      </w:pPr>
    </w:p>
    <w:p w:rsidR="002B0DF4" w:rsidRPr="00B82855" w:rsidRDefault="002B0DF4" w:rsidP="002B0DF4">
      <w:pPr>
        <w:autoSpaceDE w:val="0"/>
        <w:autoSpaceDN w:val="0"/>
        <w:adjustRightInd w:val="0"/>
        <w:spacing w:after="0" w:line="240" w:lineRule="auto"/>
        <w:rPr>
          <w:rFonts w:ascii="Book Antiqua" w:hAnsi="Book Antiqua" w:cs="Times New Roman"/>
          <w:b/>
          <w:bCs/>
        </w:rPr>
      </w:pPr>
      <w:r w:rsidRPr="00B82855">
        <w:rPr>
          <w:rFonts w:ascii="Book Antiqua" w:hAnsi="Book Antiqua" w:cs="Times New Roman"/>
          <w:b/>
          <w:bCs/>
          <w:sz w:val="23"/>
          <w:szCs w:val="23"/>
        </w:rPr>
        <w:t xml:space="preserve">Typology 1: </w:t>
      </w:r>
      <w:r w:rsidRPr="00B82855">
        <w:rPr>
          <w:rFonts w:ascii="Book Antiqua" w:hAnsi="Book Antiqua" w:cs="Times New Roman"/>
          <w:b/>
          <w:bCs/>
        </w:rPr>
        <w:t>The use of life insurance single premium policies.</w:t>
      </w:r>
    </w:p>
    <w:p w:rsidR="002B0DF4" w:rsidRPr="00B82855" w:rsidRDefault="002B0DF4" w:rsidP="002B0DF4">
      <w:pPr>
        <w:autoSpaceDE w:val="0"/>
        <w:autoSpaceDN w:val="0"/>
        <w:adjustRightInd w:val="0"/>
        <w:spacing w:after="0" w:line="240" w:lineRule="auto"/>
        <w:jc w:val="both"/>
        <w:rPr>
          <w:rFonts w:ascii="Book Antiqua" w:hAnsi="Book Antiqua" w:cs="Times New Roman"/>
        </w:rPr>
      </w:pPr>
      <w:r w:rsidRPr="00B82855">
        <w:rPr>
          <w:rFonts w:ascii="Book Antiqua" w:hAnsi="Book Antiqua" w:cs="Times New Roman"/>
        </w:rPr>
        <w:t>This typology, which has already been identified in previous typologies reports, is still an often found typology in many jurisdictions. The availability of bespoke policies of this nature enables the laundering of large sums by making substantial payments into life insurance single premium policies, which serve as a wrapped investment policy. The customer actually does not seek insurance coverage but an investment opportunity. A variation on this is the use of large premium deposits used to fund annual premiums. Such policies, which are comparable to single premium policies, again enable the customer to invest substantial amounts of money with an insurance company. Since the annual premiums are to be paid from an account which has to be funded with the total amount an apparently lower ML risk life product will bear the features of the higher risk single premium policy.</w:t>
      </w: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noProof/>
          <w:sz w:val="24"/>
          <w:szCs w:val="24"/>
        </w:rPr>
        <mc:AlternateContent>
          <mc:Choice Requires="wps">
            <w:drawing>
              <wp:anchor distT="0" distB="0" distL="114300" distR="114300" simplePos="0" relativeHeight="251666432" behindDoc="0" locked="0" layoutInCell="1" allowOverlap="1" wp14:anchorId="43AFED40" wp14:editId="4F2D9C12">
                <wp:simplePos x="0" y="0"/>
                <wp:positionH relativeFrom="column">
                  <wp:posOffset>109220</wp:posOffset>
                </wp:positionH>
                <wp:positionV relativeFrom="paragraph">
                  <wp:posOffset>229235</wp:posOffset>
                </wp:positionV>
                <wp:extent cx="5854065" cy="874395"/>
                <wp:effectExtent l="13970" t="8255" r="8890" b="1270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4065" cy="874395"/>
                        </a:xfrm>
                        <a:prstGeom prst="rect">
                          <a:avLst/>
                        </a:prstGeom>
                        <a:solidFill>
                          <a:srgbClr val="FFFFFF"/>
                        </a:solidFill>
                        <a:ln w="9525">
                          <a:solidFill>
                            <a:srgbClr val="000000"/>
                          </a:solidFill>
                          <a:miter lim="800000"/>
                          <a:headEnd/>
                          <a:tailEnd/>
                        </a:ln>
                      </wps:spPr>
                      <wps:txbx>
                        <w:txbxContent>
                          <w:p w:rsidR="002B0DF4" w:rsidRPr="00E80192" w:rsidRDefault="002B0DF4" w:rsidP="002B0DF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A fraudulently bankrupt subject used an account in the name of a family member to pay cash in and withdraw it out via a cheque to a lawyer. The lawyer then gave some money back in a cheque to the family member while the rest went to the subject’s single premium life policy which was immediately surrendered. The surrender value was paid out to the family member’s account</w:t>
                            </w:r>
                            <w:r>
                              <w:rPr>
                                <w:rFonts w:ascii="Times New Roman" w:hAnsi="Times New Roman" w:cs="Times New Roman"/>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2" style="position:absolute;left:0;text-align:left;margin-left:8.6pt;margin-top:18.05pt;width:460.95pt;height:68.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">
                <v:textbox>
                  <w:txbxContent>
                    <w:p w:rsidR="002B0DF4" w:rsidRPr="00E80192" w:rsidRDefault="002B0DF4" w:rsidP="002B0DF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A fraudulently bankrupt subject used an account in the name of a family member to pay cash in and withdraw it out via a cheque to a lawyer. The lawyer then gave some money back in a cheque to the family member while the rest went to the subject’s single premium life policy which was immediately surrendered. The surrender value was paid out to the family member’s account</w:t>
                      </w:r>
                      <w:r>
                        <w:rPr>
                          <w:rFonts w:ascii="Times New Roman" w:hAnsi="Times New Roman" w:cs="Times New Roman"/>
                          <w:sz w:val="20"/>
                          <w:szCs w:val="20"/>
                        </w:rPr>
                        <w:t>.</w:t>
                      </w:r>
                    </w:p>
                  </w:txbxContent>
                </v:textbox>
              </v:rect>
            </w:pict>
          </mc:Fallback>
        </mc:AlternateContent>
      </w: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p>
    <w:p w:rsidR="002B0DF4" w:rsidRPr="00B82855" w:rsidRDefault="002B0DF4" w:rsidP="002B0DF4">
      <w:pPr>
        <w:autoSpaceDE w:val="0"/>
        <w:autoSpaceDN w:val="0"/>
        <w:adjustRightInd w:val="0"/>
        <w:spacing w:after="0" w:line="240" w:lineRule="auto"/>
        <w:rPr>
          <w:rFonts w:ascii="Book Antiqua" w:hAnsi="Book Antiqua" w:cs="Times New Roman"/>
          <w:b/>
          <w:bCs/>
        </w:rPr>
      </w:pPr>
      <w:r w:rsidRPr="00B82855">
        <w:rPr>
          <w:rFonts w:ascii="Book Antiqua" w:hAnsi="Book Antiqua" w:cs="Times New Roman"/>
          <w:b/>
          <w:bCs/>
          <w:sz w:val="23"/>
          <w:szCs w:val="23"/>
        </w:rPr>
        <w:t xml:space="preserve">Typology 2: </w:t>
      </w:r>
      <w:r w:rsidRPr="00B82855">
        <w:rPr>
          <w:rFonts w:ascii="Book Antiqua" w:hAnsi="Book Antiqua" w:cs="Times New Roman"/>
          <w:b/>
          <w:bCs/>
        </w:rPr>
        <w:t>Early policy redemption, especially when uneconomic or unusually early</w:t>
      </w:r>
    </w:p>
    <w:p w:rsidR="002B0DF4" w:rsidRPr="00B82855" w:rsidRDefault="002B0DF4" w:rsidP="002B0DF4">
      <w:pPr>
        <w:autoSpaceDE w:val="0"/>
        <w:autoSpaceDN w:val="0"/>
        <w:adjustRightInd w:val="0"/>
        <w:spacing w:after="0" w:line="240" w:lineRule="auto"/>
        <w:rPr>
          <w:rFonts w:ascii="Book Antiqua" w:hAnsi="Book Antiqua" w:cs="Times New Roman"/>
        </w:rPr>
      </w:pPr>
      <w:r w:rsidRPr="00B82855">
        <w:rPr>
          <w:rFonts w:ascii="Book Antiqua" w:hAnsi="Book Antiqua" w:cs="Times New Roman"/>
        </w:rPr>
        <w:t>This typology, which could be found in cases of several jurisdictions, is a means to receive clean funds at an early stage. It is very often combined with high single premium or deposit account life insurance policies. A conspicuous fact is that some of the respective customers opted for early redemption despite uneconomic consequences. In the case illustrated below the money launderer surrendered his policy despite a loss of 40 percent of the original investment. In some cases the money launderers redeem their policies very soon after purchasing them.</w:t>
      </w:r>
    </w:p>
    <w:p w:rsidR="002B0DF4" w:rsidRPr="00B82855" w:rsidRDefault="002B0DF4" w:rsidP="002B0DF4">
      <w:pPr>
        <w:autoSpaceDE w:val="0"/>
        <w:autoSpaceDN w:val="0"/>
        <w:adjustRightInd w:val="0"/>
        <w:spacing w:after="0" w:line="240" w:lineRule="auto"/>
        <w:jc w:val="both"/>
        <w:rPr>
          <w:rFonts w:ascii="Book Antiqua" w:hAnsi="Book Antiqua" w:cs="Times New Roman"/>
        </w:rPr>
      </w:pPr>
      <w:r w:rsidRPr="00B82855">
        <w:rPr>
          <w:rFonts w:ascii="Book Antiqua" w:hAnsi="Book Antiqua" w:cs="Times New Roman"/>
          <w:noProof/>
          <w:sz w:val="24"/>
          <w:szCs w:val="24"/>
        </w:rPr>
        <mc:AlternateContent>
          <mc:Choice Requires="wps">
            <w:drawing>
              <wp:anchor distT="0" distB="0" distL="114300" distR="114300" simplePos="0" relativeHeight="251667456" behindDoc="0" locked="0" layoutInCell="1" allowOverlap="1" wp14:anchorId="23C946FE" wp14:editId="7BB539B0">
                <wp:simplePos x="0" y="0"/>
                <wp:positionH relativeFrom="column">
                  <wp:posOffset>26670</wp:posOffset>
                </wp:positionH>
                <wp:positionV relativeFrom="paragraph">
                  <wp:posOffset>57785</wp:posOffset>
                </wp:positionV>
                <wp:extent cx="5854065" cy="923925"/>
                <wp:effectExtent l="7620" t="8255" r="5715" b="10795"/>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4065" cy="923925"/>
                        </a:xfrm>
                        <a:prstGeom prst="rect">
                          <a:avLst/>
                        </a:prstGeom>
                        <a:solidFill>
                          <a:srgbClr val="FFFFFF"/>
                        </a:solidFill>
                        <a:ln w="9525">
                          <a:solidFill>
                            <a:srgbClr val="000000"/>
                          </a:solidFill>
                          <a:miter lim="800000"/>
                          <a:headEnd/>
                          <a:tailEnd/>
                        </a:ln>
                      </wps:spPr>
                      <wps:txbx>
                        <w:txbxContent>
                          <w:p w:rsidR="002B0DF4" w:rsidRPr="00050485" w:rsidRDefault="002B0DF4" w:rsidP="002B0DF4">
                            <w:pPr>
                              <w:autoSpaceDE w:val="0"/>
                              <w:autoSpaceDN w:val="0"/>
                              <w:adjustRightInd w:val="0"/>
                              <w:spacing w:after="0" w:line="240" w:lineRule="auto"/>
                              <w:rPr>
                                <w:rFonts w:ascii="Arial" w:hAnsi="Arial" w:cs="Arial"/>
                                <w:sz w:val="20"/>
                                <w:szCs w:val="20"/>
                              </w:rPr>
                            </w:pPr>
                            <w:r>
                              <w:rPr>
                                <w:rFonts w:ascii="Arial" w:hAnsi="Arial" w:cs="Arial"/>
                                <w:sz w:val="20"/>
                                <w:szCs w:val="20"/>
                              </w:rPr>
                              <w:t>The subject deposited 1m euros in cash with a life insurance company in 2 single premium life policies which were surrendered early incurring a loss of 40% of the investment cashed outside the jurisdiction concerned in an effort to evade creditors seeking remuneration from the subject's fraudulently declared bankrupt company.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3" style="position:absolute;left:0;text-align:left;margin-left:2.1pt;margin-top:4.55pt;width:460.95pt;height:7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">
                <v:textbox>
                  <w:txbxContent>
                    <w:p w:rsidR="002B0DF4" w:rsidRPr="00050485" w:rsidRDefault="002B0DF4" w:rsidP="002B0DF4">
                      <w:pPr>
                        <w:autoSpaceDE w:val="0"/>
                        <w:autoSpaceDN w:val="0"/>
                        <w:adjustRightInd w:val="0"/>
                        <w:spacing w:after="0" w:line="240" w:lineRule="auto"/>
                        <w:rPr>
                          <w:rFonts w:ascii="Arial" w:hAnsi="Arial" w:cs="Arial"/>
                          <w:sz w:val="20"/>
                          <w:szCs w:val="20"/>
                        </w:rPr>
                      </w:pPr>
                      <w:r>
                        <w:rPr>
                          <w:rFonts w:ascii="Arial" w:hAnsi="Arial" w:cs="Arial"/>
                          <w:sz w:val="20"/>
                          <w:szCs w:val="20"/>
                        </w:rPr>
                        <w:t>The subject deposited 1m euros in cash with a life insurance company in 2 single premium life policies which were surrendered early incurring a loss of 40% of the investment cashed outside the jurisdiction concerned in an effort to evade creditors seeking remuneration from the subject's fraudulently declared bankrupt company.</w:t>
                      </w:r>
                    </w:p>
                  </w:txbxContent>
                </v:textbox>
              </v:rect>
            </w:pict>
          </mc:Fallback>
        </mc:AlternateContent>
      </w: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p>
    <w:p w:rsidR="002B0DF4" w:rsidRPr="00B82855" w:rsidRDefault="002B0DF4" w:rsidP="002B0DF4">
      <w:pPr>
        <w:autoSpaceDE w:val="0"/>
        <w:autoSpaceDN w:val="0"/>
        <w:adjustRightInd w:val="0"/>
        <w:spacing w:after="0" w:line="240" w:lineRule="auto"/>
        <w:jc w:val="both"/>
        <w:rPr>
          <w:rFonts w:ascii="Book Antiqua" w:hAnsi="Book Antiqua" w:cs="ArialNarrow"/>
          <w:sz w:val="21"/>
          <w:szCs w:val="21"/>
        </w:rPr>
      </w:pPr>
    </w:p>
    <w:p w:rsidR="002B0DF4" w:rsidRPr="00B82855" w:rsidRDefault="002B0DF4" w:rsidP="002B0DF4">
      <w:pPr>
        <w:rPr>
          <w:rFonts w:ascii="Book Antiqua" w:hAnsi="Book Antiqua" w:cs="Times New Roman"/>
          <w:sz w:val="24"/>
          <w:szCs w:val="24"/>
        </w:rPr>
      </w:pPr>
    </w:p>
    <w:p w:rsidR="002B0DF4" w:rsidRPr="00B82855" w:rsidRDefault="002B0DF4" w:rsidP="002B0DF4">
      <w:pPr>
        <w:autoSpaceDE w:val="0"/>
        <w:autoSpaceDN w:val="0"/>
        <w:adjustRightInd w:val="0"/>
        <w:spacing w:after="0" w:line="240" w:lineRule="auto"/>
        <w:rPr>
          <w:rFonts w:ascii="Book Antiqua" w:hAnsi="Book Antiqua" w:cs="Times New Roman"/>
          <w:b/>
          <w:bCs/>
        </w:rPr>
      </w:pPr>
      <w:r w:rsidRPr="00B82855">
        <w:rPr>
          <w:rFonts w:ascii="Book Antiqua" w:hAnsi="Book Antiqua" w:cs="Times New Roman"/>
          <w:b/>
          <w:bCs/>
          <w:sz w:val="23"/>
          <w:szCs w:val="23"/>
        </w:rPr>
        <w:t xml:space="preserve">Typology 3: </w:t>
      </w:r>
      <w:r w:rsidRPr="00B82855">
        <w:rPr>
          <w:rFonts w:ascii="Book Antiqua" w:hAnsi="Book Antiqua" w:cs="Times New Roman"/>
          <w:b/>
          <w:bCs/>
        </w:rPr>
        <w:t>General insurance claim fraud in insurance involving high value goods which were</w:t>
      </w:r>
    </w:p>
    <w:p w:rsidR="002B0DF4" w:rsidRPr="00B82855" w:rsidRDefault="002B0DF4" w:rsidP="002B0DF4">
      <w:pPr>
        <w:autoSpaceDE w:val="0"/>
        <w:autoSpaceDN w:val="0"/>
        <w:adjustRightInd w:val="0"/>
        <w:spacing w:after="0" w:line="240" w:lineRule="auto"/>
        <w:rPr>
          <w:rFonts w:ascii="Book Antiqua" w:hAnsi="Book Antiqua" w:cs="Times New Roman"/>
          <w:b/>
          <w:bCs/>
        </w:rPr>
      </w:pPr>
      <w:r w:rsidRPr="00B82855">
        <w:rPr>
          <w:rFonts w:ascii="Book Antiqua" w:hAnsi="Book Antiqua" w:cs="Times New Roman"/>
          <w:b/>
          <w:bCs/>
        </w:rPr>
        <w:t>purchased with illicit funds.</w:t>
      </w:r>
    </w:p>
    <w:p w:rsidR="002B0DF4" w:rsidRDefault="002B0DF4" w:rsidP="002B0DF4">
      <w:pPr>
        <w:autoSpaceDE w:val="0"/>
        <w:autoSpaceDN w:val="0"/>
        <w:adjustRightInd w:val="0"/>
        <w:spacing w:after="0" w:line="240" w:lineRule="auto"/>
        <w:jc w:val="both"/>
        <w:rPr>
          <w:rFonts w:ascii="Book Antiqua" w:hAnsi="Book Antiqua" w:cs="Times New Roman"/>
        </w:rPr>
      </w:pPr>
      <w:r w:rsidRPr="00B82855">
        <w:rPr>
          <w:rFonts w:ascii="Book Antiqua" w:hAnsi="Book Antiqua" w:cs="Times New Roman"/>
        </w:rPr>
        <w:t xml:space="preserve">The cases which illustrate this typology represent a general structure of criminal behaviour in the insurance sector by transferring illicit funds into clean money paid by an insurance company. It has to be kept in mind however that the prime motivation for the transaction need not be ML (although it could be the case that premiums have been paid using dirty </w:t>
      </w:r>
      <w:r w:rsidRPr="00B82855">
        <w:rPr>
          <w:rFonts w:ascii="Book Antiqua" w:hAnsi="Book Antiqua" w:cs="Times New Roman"/>
        </w:rPr>
        <w:lastRenderedPageBreak/>
        <w:t>money, as described in the following case). Only these cases require special attention from an AML perspective.</w:t>
      </w:r>
    </w:p>
    <w:p w:rsidR="002B0DF4" w:rsidRPr="00B82855" w:rsidRDefault="002B0DF4" w:rsidP="002B0DF4">
      <w:pPr>
        <w:autoSpaceDE w:val="0"/>
        <w:autoSpaceDN w:val="0"/>
        <w:adjustRightInd w:val="0"/>
        <w:spacing w:after="0" w:line="240" w:lineRule="auto"/>
        <w:jc w:val="both"/>
        <w:rPr>
          <w:rFonts w:ascii="Book Antiqua" w:hAnsi="Book Antiqua" w:cs="Times New Roman"/>
        </w:rPr>
      </w:pPr>
    </w:p>
    <w:p w:rsidR="002B0DF4" w:rsidRPr="00B82855" w:rsidRDefault="002B0DF4" w:rsidP="002B0DF4">
      <w:pPr>
        <w:jc w:val="both"/>
        <w:rPr>
          <w:rFonts w:ascii="Book Antiqua" w:hAnsi="Book Antiqua" w:cs="Times New Roman"/>
          <w:sz w:val="24"/>
          <w:szCs w:val="24"/>
        </w:rPr>
      </w:pPr>
      <w:r w:rsidRPr="00B82855">
        <w:rPr>
          <w:rFonts w:ascii="Book Antiqua" w:hAnsi="Book Antiqua" w:cs="Times New Roman"/>
          <w:noProof/>
          <w:sz w:val="24"/>
          <w:szCs w:val="24"/>
        </w:rPr>
        <mc:AlternateContent>
          <mc:Choice Requires="wps">
            <w:drawing>
              <wp:anchor distT="0" distB="0" distL="114300" distR="114300" simplePos="0" relativeHeight="251668480" behindDoc="0" locked="0" layoutInCell="1" allowOverlap="1" wp14:anchorId="727316B6" wp14:editId="443B3509">
                <wp:simplePos x="0" y="0"/>
                <wp:positionH relativeFrom="column">
                  <wp:posOffset>30480</wp:posOffset>
                </wp:positionH>
                <wp:positionV relativeFrom="paragraph">
                  <wp:posOffset>187325</wp:posOffset>
                </wp:positionV>
                <wp:extent cx="5933440" cy="1153160"/>
                <wp:effectExtent l="11430" t="10795" r="8255" b="762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3440" cy="1153160"/>
                        </a:xfrm>
                        <a:prstGeom prst="rect">
                          <a:avLst/>
                        </a:prstGeom>
                        <a:solidFill>
                          <a:srgbClr val="FFFFFF"/>
                        </a:solidFill>
                        <a:ln w="9525">
                          <a:solidFill>
                            <a:srgbClr val="000000"/>
                          </a:solidFill>
                          <a:miter lim="800000"/>
                          <a:headEnd/>
                          <a:tailEnd/>
                        </a:ln>
                      </wps:spPr>
                      <wps:txbx>
                        <w:txbxContent>
                          <w:p w:rsidR="002B0DF4" w:rsidRPr="00F106BB" w:rsidRDefault="002B0DF4" w:rsidP="002B0DF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In Norway in January 2004 a person reported a break-in in his house to his insurance company. The person reported that some of the stolen goods were jewellery worth NOK 110,000. Pursuant to his report he had sold a boat for NOK2.7m and received jewellery worth NOK 500,000 as part of the payment for the sales amount. This person was on a low income and had no assets. In 2000 he had no income or assets at all. In 2001 his income was NOK 43,000 and in 2002 his income increased to NOK 233,000. Either it was not possible for him to have been the real owner of this valuable boat or it was the case that he paid for the boat with illicit funds.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4" style="position:absolute;left:0;text-align:left;margin-left:2.4pt;margin-top:14.75pt;width:467.2pt;height:90.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">
                <v:textbox>
                  <w:txbxContent>
                    <w:p w:rsidR="002B0DF4" w:rsidRPr="00F106BB" w:rsidRDefault="002B0DF4" w:rsidP="002B0DF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In Norway in January 2004 a person reported a break-in in his house to his insurance company. The person reported that some of the stolen goods were </w:t>
                      </w:r>
                      <w:proofErr w:type="spellStart"/>
                      <w:r>
                        <w:rPr>
                          <w:rFonts w:ascii="Arial" w:hAnsi="Arial" w:cs="Arial"/>
                          <w:sz w:val="20"/>
                          <w:szCs w:val="20"/>
                        </w:rPr>
                        <w:t>jewellery</w:t>
                      </w:r>
                      <w:proofErr w:type="spellEnd"/>
                      <w:r>
                        <w:rPr>
                          <w:rFonts w:ascii="Arial" w:hAnsi="Arial" w:cs="Arial"/>
                          <w:sz w:val="20"/>
                          <w:szCs w:val="20"/>
                        </w:rPr>
                        <w:t xml:space="preserve"> worth NOK 110,000. Pursuant to his report he had sold a boat for NOK2.7m and received </w:t>
                      </w:r>
                      <w:proofErr w:type="spellStart"/>
                      <w:r>
                        <w:rPr>
                          <w:rFonts w:ascii="Arial" w:hAnsi="Arial" w:cs="Arial"/>
                          <w:sz w:val="20"/>
                          <w:szCs w:val="20"/>
                        </w:rPr>
                        <w:t>jewellery</w:t>
                      </w:r>
                      <w:proofErr w:type="spellEnd"/>
                      <w:r>
                        <w:rPr>
                          <w:rFonts w:ascii="Arial" w:hAnsi="Arial" w:cs="Arial"/>
                          <w:sz w:val="20"/>
                          <w:szCs w:val="20"/>
                        </w:rPr>
                        <w:t xml:space="preserve"> worth NOK 500,000 as part of the payment for the sales amount. This person was on a low income and had no assets. In 2000 he had no income or assets at all. In 2001 his income was NOK 43,000 and in 2002 his income increased to NOK 233,000. Either it was not possible for him to have been the real owner of this valuable boat or it was the case that he paid for the boat with illicit funds.</w:t>
                      </w:r>
                    </w:p>
                  </w:txbxContent>
                </v:textbox>
              </v:rect>
            </w:pict>
          </mc:Fallback>
        </mc:AlternateContent>
      </w: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autoSpaceDE w:val="0"/>
        <w:autoSpaceDN w:val="0"/>
        <w:adjustRightInd w:val="0"/>
        <w:spacing w:after="0" w:line="240" w:lineRule="auto"/>
        <w:rPr>
          <w:rFonts w:ascii="Book Antiqua" w:hAnsi="Book Antiqua" w:cs="Times New Roman"/>
          <w:b/>
          <w:bCs/>
          <w:sz w:val="24"/>
          <w:szCs w:val="24"/>
        </w:rPr>
      </w:pPr>
      <w:r w:rsidRPr="00B82855">
        <w:rPr>
          <w:rFonts w:ascii="Book Antiqua" w:hAnsi="Book Antiqua" w:cs="Times New Roman"/>
          <w:b/>
          <w:bCs/>
          <w:sz w:val="24"/>
          <w:szCs w:val="24"/>
        </w:rPr>
        <w:t>Typology 4: Cash payments to purchase insurance</w:t>
      </w: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Cash payments still play a certain role in insurance business, predominantly but not only in developing markets. Where large cash amounts are accepted in developed markets it is usually via intermediaries.</w:t>
      </w:r>
    </w:p>
    <w:p w:rsidR="002B0DF4" w:rsidRPr="00B82855" w:rsidRDefault="002B0DF4" w:rsidP="002B0DF4">
      <w:pPr>
        <w:rPr>
          <w:rFonts w:ascii="Book Antiqua" w:hAnsi="Book Antiqua" w:cs="Times New Roman"/>
          <w:sz w:val="24"/>
          <w:szCs w:val="24"/>
        </w:rPr>
      </w:pPr>
      <w:r w:rsidRPr="00B82855">
        <w:rPr>
          <w:rFonts w:ascii="Book Antiqua" w:hAnsi="Book Antiqua" w:cs="Times New Roman"/>
          <w:noProof/>
          <w:sz w:val="24"/>
          <w:szCs w:val="24"/>
        </w:rPr>
        <mc:AlternateContent>
          <mc:Choice Requires="wps">
            <w:drawing>
              <wp:anchor distT="0" distB="0" distL="114300" distR="114300" simplePos="0" relativeHeight="251669504" behindDoc="0" locked="0" layoutInCell="1" allowOverlap="1" wp14:anchorId="2E6E69EB" wp14:editId="5CE2396E">
                <wp:simplePos x="0" y="0"/>
                <wp:positionH relativeFrom="column">
                  <wp:posOffset>30480</wp:posOffset>
                </wp:positionH>
                <wp:positionV relativeFrom="paragraph">
                  <wp:posOffset>85725</wp:posOffset>
                </wp:positionV>
                <wp:extent cx="5744845" cy="807085"/>
                <wp:effectExtent l="11430" t="5080" r="6350" b="6985"/>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4845" cy="807085"/>
                        </a:xfrm>
                        <a:prstGeom prst="rect">
                          <a:avLst/>
                        </a:prstGeom>
                        <a:solidFill>
                          <a:srgbClr val="FFFFFF"/>
                        </a:solidFill>
                        <a:ln w="9525">
                          <a:solidFill>
                            <a:srgbClr val="000000"/>
                          </a:solidFill>
                          <a:miter lim="800000"/>
                          <a:headEnd/>
                          <a:tailEnd/>
                        </a:ln>
                      </wps:spPr>
                      <wps:txbx>
                        <w:txbxContent>
                          <w:p w:rsidR="002B0DF4" w:rsidRPr="002B4386" w:rsidRDefault="002B0DF4" w:rsidP="002B0DF4">
                            <w:pPr>
                              <w:autoSpaceDE w:val="0"/>
                              <w:autoSpaceDN w:val="0"/>
                              <w:adjustRightInd w:val="0"/>
                              <w:spacing w:after="0" w:line="240" w:lineRule="auto"/>
                              <w:jc w:val="both"/>
                              <w:rPr>
                                <w:rFonts w:ascii="Times New Roman" w:hAnsi="Times New Roman" w:cs="Times New Roman"/>
                                <w:sz w:val="24"/>
                                <w:szCs w:val="24"/>
                              </w:rPr>
                            </w:pPr>
                            <w:r w:rsidRPr="002B4386">
                              <w:rPr>
                                <w:rFonts w:ascii="Times New Roman" w:hAnsi="Times New Roman" w:cs="Times New Roman"/>
                                <w:sz w:val="24"/>
                                <w:szCs w:val="24"/>
                              </w:rPr>
                              <w:t>Two subjects who lived outside the jurisdiction concerned deposited large cash sums in 4 single premium life policies.</w:t>
                            </w:r>
                          </w:p>
                          <w:p w:rsidR="002B0DF4" w:rsidRPr="002B4386" w:rsidRDefault="002B0DF4" w:rsidP="002B0DF4">
                            <w:pPr>
                              <w:autoSpaceDE w:val="0"/>
                              <w:autoSpaceDN w:val="0"/>
                              <w:adjustRightInd w:val="0"/>
                              <w:spacing w:after="0" w:line="240" w:lineRule="auto"/>
                              <w:jc w:val="both"/>
                              <w:rPr>
                                <w:rFonts w:ascii="Times New Roman" w:hAnsi="Times New Roman" w:cs="Times New Roman"/>
                                <w:sz w:val="24"/>
                                <w:szCs w:val="24"/>
                              </w:rPr>
                            </w:pPr>
                            <w:r w:rsidRPr="002B4386">
                              <w:rPr>
                                <w:rFonts w:ascii="Times New Roman" w:hAnsi="Times New Roman" w:cs="Times New Roman"/>
                                <w:sz w:val="24"/>
                                <w:szCs w:val="24"/>
                              </w:rPr>
                              <w:t>Subsequent premiums came from bank accounts which had been previously investigated for trade in illegal narcotics from Latin America to Western Europe.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5" style="position:absolute;margin-left:2.4pt;margin-top:6.75pt;width:452.35pt;height:63.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">
                <v:textbox>
                  <w:txbxContent>
                    <w:p w:rsidR="002B0DF4" w:rsidRPr="002B4386" w:rsidRDefault="002B0DF4" w:rsidP="002B0DF4">
                      <w:pPr>
                        <w:autoSpaceDE w:val="0"/>
                        <w:autoSpaceDN w:val="0"/>
                        <w:adjustRightInd w:val="0"/>
                        <w:spacing w:after="0" w:line="240" w:lineRule="auto"/>
                        <w:jc w:val="both"/>
                        <w:rPr>
                          <w:rFonts w:ascii="Times New Roman" w:hAnsi="Times New Roman" w:cs="Times New Roman"/>
                          <w:sz w:val="24"/>
                          <w:szCs w:val="24"/>
                        </w:rPr>
                      </w:pPr>
                      <w:r w:rsidRPr="002B4386">
                        <w:rPr>
                          <w:rFonts w:ascii="Times New Roman" w:hAnsi="Times New Roman" w:cs="Times New Roman"/>
                          <w:sz w:val="24"/>
                          <w:szCs w:val="24"/>
                        </w:rPr>
                        <w:t>Two subjects who lived outside the jurisdiction concerned deposited large cash sums in 4 single premium life policies.</w:t>
                      </w:r>
                    </w:p>
                    <w:p w:rsidR="002B0DF4" w:rsidRPr="002B4386" w:rsidRDefault="002B0DF4" w:rsidP="002B0DF4">
                      <w:pPr>
                        <w:autoSpaceDE w:val="0"/>
                        <w:autoSpaceDN w:val="0"/>
                        <w:adjustRightInd w:val="0"/>
                        <w:spacing w:after="0" w:line="240" w:lineRule="auto"/>
                        <w:jc w:val="both"/>
                        <w:rPr>
                          <w:rFonts w:ascii="Times New Roman" w:hAnsi="Times New Roman" w:cs="Times New Roman"/>
                          <w:sz w:val="24"/>
                          <w:szCs w:val="24"/>
                        </w:rPr>
                      </w:pPr>
                      <w:r w:rsidRPr="002B4386">
                        <w:rPr>
                          <w:rFonts w:ascii="Times New Roman" w:hAnsi="Times New Roman" w:cs="Times New Roman"/>
                          <w:sz w:val="24"/>
                          <w:szCs w:val="24"/>
                        </w:rPr>
                        <w:t>Subsequent premiums came from bank accounts which had been previously investigated for trade in illegal narcotics from Latin America to Western Europe.</w:t>
                      </w:r>
                    </w:p>
                  </w:txbxContent>
                </v:textbox>
              </v:rect>
            </w:pict>
          </mc:Fallback>
        </mc:AlternateContent>
      </w: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autoSpaceDE w:val="0"/>
        <w:autoSpaceDN w:val="0"/>
        <w:adjustRightInd w:val="0"/>
        <w:spacing w:after="0" w:line="240" w:lineRule="auto"/>
        <w:rPr>
          <w:rFonts w:ascii="Book Antiqua" w:hAnsi="Book Antiqua" w:cs="Times New Roman"/>
          <w:b/>
          <w:bCs/>
          <w:sz w:val="24"/>
          <w:szCs w:val="24"/>
        </w:rPr>
      </w:pPr>
      <w:r w:rsidRPr="00B82855">
        <w:rPr>
          <w:rFonts w:ascii="Book Antiqua" w:hAnsi="Book Antiqua" w:cs="Times New Roman"/>
          <w:b/>
          <w:bCs/>
          <w:sz w:val="24"/>
          <w:szCs w:val="24"/>
        </w:rPr>
        <w:t>Typology 5: Cooling off periods, which allow for refunds of premiums with clean money within the contract cancellation period</w:t>
      </w: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A vulnerability which relates to the easy access to products is to be seen in this specific typology. In some jurisdictions a number of life products provide the customer's right to cancel the contract within a short period of time (“10 days free look” or "cooling-off period"). The customer will then get a refund of the paid premiums with clean money.</w:t>
      </w:r>
    </w:p>
    <w:p w:rsidR="002B0DF4" w:rsidRPr="00B82855" w:rsidRDefault="002B0DF4" w:rsidP="002B0DF4">
      <w:pPr>
        <w:rPr>
          <w:rFonts w:ascii="Book Antiqua" w:hAnsi="Book Antiqua" w:cs="Times New Roman"/>
          <w:sz w:val="24"/>
          <w:szCs w:val="24"/>
        </w:rPr>
      </w:pPr>
      <w:r w:rsidRPr="00B82855">
        <w:rPr>
          <w:rFonts w:ascii="Book Antiqua" w:hAnsi="Book Antiqua" w:cs="Times New Roman"/>
          <w:noProof/>
          <w:sz w:val="24"/>
          <w:szCs w:val="24"/>
        </w:rPr>
        <mc:AlternateContent>
          <mc:Choice Requires="wps">
            <w:drawing>
              <wp:anchor distT="0" distB="0" distL="114300" distR="114300" simplePos="0" relativeHeight="251670528" behindDoc="0" locked="0" layoutInCell="1" allowOverlap="1" wp14:anchorId="6DC221BA" wp14:editId="4B94C492">
                <wp:simplePos x="0" y="0"/>
                <wp:positionH relativeFrom="column">
                  <wp:posOffset>40005</wp:posOffset>
                </wp:positionH>
                <wp:positionV relativeFrom="paragraph">
                  <wp:posOffset>35560</wp:posOffset>
                </wp:positionV>
                <wp:extent cx="5824220" cy="1877695"/>
                <wp:effectExtent l="11430" t="10795" r="12700" b="6985"/>
                <wp:wrapNone/>
                <wp:docPr id="1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4220" cy="1877695"/>
                        </a:xfrm>
                        <a:prstGeom prst="rect">
                          <a:avLst/>
                        </a:prstGeom>
                        <a:solidFill>
                          <a:srgbClr val="FFFFFF"/>
                        </a:solidFill>
                        <a:ln w="9525">
                          <a:solidFill>
                            <a:srgbClr val="000000"/>
                          </a:solidFill>
                          <a:miter lim="800000"/>
                          <a:headEnd/>
                          <a:tailEnd/>
                        </a:ln>
                      </wps:spPr>
                      <wps:txbx>
                        <w:txbxContent>
                          <w:p w:rsidR="002B0DF4" w:rsidRPr="00867A55" w:rsidRDefault="002B0DF4" w:rsidP="002B0DF4">
                            <w:pPr>
                              <w:autoSpaceDE w:val="0"/>
                              <w:autoSpaceDN w:val="0"/>
                              <w:adjustRightInd w:val="0"/>
                              <w:spacing w:after="0" w:line="240" w:lineRule="auto"/>
                              <w:jc w:val="both"/>
                              <w:rPr>
                                <w:rFonts w:ascii="Times New Roman" w:hAnsi="Times New Roman" w:cs="Times New Roman"/>
                                <w:sz w:val="24"/>
                                <w:szCs w:val="24"/>
                              </w:rPr>
                            </w:pPr>
                            <w:r w:rsidRPr="00867A55">
                              <w:rPr>
                                <w:rFonts w:ascii="Times New Roman" w:hAnsi="Times New Roman" w:cs="Times New Roman"/>
                                <w:sz w:val="24"/>
                                <w:szCs w:val="24"/>
                              </w:rPr>
                              <w:t>Mr P invested £25,000 in an Investment Bond [an investment type insurance policy], the monies had come from the sale of a house, which was confirmed by a letter from his solicitor. The monies having come direct from the solicitor’s client account.</w:t>
                            </w:r>
                          </w:p>
                          <w:p w:rsidR="002B0DF4" w:rsidRPr="00867A55" w:rsidRDefault="002B0DF4" w:rsidP="002B0DF4">
                            <w:pPr>
                              <w:autoSpaceDE w:val="0"/>
                              <w:autoSpaceDN w:val="0"/>
                              <w:adjustRightInd w:val="0"/>
                              <w:spacing w:after="0" w:line="240" w:lineRule="auto"/>
                              <w:jc w:val="both"/>
                              <w:rPr>
                                <w:rFonts w:ascii="Times New Roman" w:hAnsi="Times New Roman" w:cs="Times New Roman"/>
                                <w:sz w:val="24"/>
                                <w:szCs w:val="24"/>
                              </w:rPr>
                            </w:pPr>
                            <w:r w:rsidRPr="00867A55">
                              <w:rPr>
                                <w:rFonts w:ascii="Times New Roman" w:hAnsi="Times New Roman" w:cs="Times New Roman"/>
                                <w:sz w:val="24"/>
                                <w:szCs w:val="24"/>
                              </w:rPr>
                              <w:t>The bond was taken out by Mr P's sister who has power of attorney over his financial affairs because Mr P is in prison.</w:t>
                            </w:r>
                          </w:p>
                          <w:p w:rsidR="002B0DF4" w:rsidRPr="00867A55" w:rsidRDefault="002B0DF4" w:rsidP="002B0DF4">
                            <w:pPr>
                              <w:autoSpaceDE w:val="0"/>
                              <w:autoSpaceDN w:val="0"/>
                              <w:adjustRightInd w:val="0"/>
                              <w:spacing w:after="0" w:line="240" w:lineRule="auto"/>
                              <w:jc w:val="both"/>
                              <w:rPr>
                                <w:rFonts w:ascii="Times New Roman" w:hAnsi="Times New Roman" w:cs="Times New Roman"/>
                                <w:sz w:val="24"/>
                                <w:szCs w:val="24"/>
                              </w:rPr>
                            </w:pPr>
                            <w:r w:rsidRPr="00867A55">
                              <w:rPr>
                                <w:rFonts w:ascii="Times New Roman" w:hAnsi="Times New Roman" w:cs="Times New Roman"/>
                                <w:sz w:val="24"/>
                                <w:szCs w:val="24"/>
                              </w:rPr>
                              <w:t>Within the cooling off period the bond was cancelled, Mr P's sister stated that her brother was not happy with the chosen bond. The funds were returned to Mr P's sister. This appears to be an attempt to layer monies that may have been obtained through the proceeds of crime. By divesting his assets Mr P may be attempting to frustrate any attempt by law enforcement to confiscate his assets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6" style="position:absolute;margin-left:3.15pt;margin-top:2.8pt;width:458.6pt;height:147.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">
                <v:textbox>
                  <w:txbxContent>
                    <w:p w:rsidR="002B0DF4" w:rsidRPr="00867A55" w:rsidRDefault="002B0DF4" w:rsidP="002B0DF4">
                      <w:pPr>
                        <w:autoSpaceDE w:val="0"/>
                        <w:autoSpaceDN w:val="0"/>
                        <w:adjustRightInd w:val="0"/>
                        <w:spacing w:after="0" w:line="240" w:lineRule="auto"/>
                        <w:jc w:val="both"/>
                        <w:rPr>
                          <w:rFonts w:ascii="Times New Roman" w:hAnsi="Times New Roman" w:cs="Times New Roman"/>
                          <w:sz w:val="24"/>
                          <w:szCs w:val="24"/>
                        </w:rPr>
                      </w:pPr>
                      <w:proofErr w:type="spellStart"/>
                      <w:r w:rsidRPr="00867A55">
                        <w:rPr>
                          <w:rFonts w:ascii="Times New Roman" w:hAnsi="Times New Roman" w:cs="Times New Roman"/>
                          <w:sz w:val="24"/>
                          <w:szCs w:val="24"/>
                        </w:rPr>
                        <w:t>Mr</w:t>
                      </w:r>
                      <w:proofErr w:type="spellEnd"/>
                      <w:r w:rsidRPr="00867A55">
                        <w:rPr>
                          <w:rFonts w:ascii="Times New Roman" w:hAnsi="Times New Roman" w:cs="Times New Roman"/>
                          <w:sz w:val="24"/>
                          <w:szCs w:val="24"/>
                        </w:rPr>
                        <w:t xml:space="preserve"> P invested £25,000 in an Investment Bond [an investment type insurance policy]</w:t>
                      </w:r>
                      <w:proofErr w:type="gramStart"/>
                      <w:r w:rsidRPr="00867A55">
                        <w:rPr>
                          <w:rFonts w:ascii="Times New Roman" w:hAnsi="Times New Roman" w:cs="Times New Roman"/>
                          <w:sz w:val="24"/>
                          <w:szCs w:val="24"/>
                        </w:rPr>
                        <w:t>,</w:t>
                      </w:r>
                      <w:proofErr w:type="gramEnd"/>
                      <w:r w:rsidRPr="00867A55">
                        <w:rPr>
                          <w:rFonts w:ascii="Times New Roman" w:hAnsi="Times New Roman" w:cs="Times New Roman"/>
                          <w:sz w:val="24"/>
                          <w:szCs w:val="24"/>
                        </w:rPr>
                        <w:t xml:space="preserve"> the monies had come from the sale of a house, which was confirmed by a letter from his solicitor. The monies having come direct from the solicitor’s client account.</w:t>
                      </w:r>
                    </w:p>
                    <w:p w:rsidR="002B0DF4" w:rsidRPr="00867A55" w:rsidRDefault="002B0DF4" w:rsidP="002B0DF4">
                      <w:pPr>
                        <w:autoSpaceDE w:val="0"/>
                        <w:autoSpaceDN w:val="0"/>
                        <w:adjustRightInd w:val="0"/>
                        <w:spacing w:after="0" w:line="240" w:lineRule="auto"/>
                        <w:jc w:val="both"/>
                        <w:rPr>
                          <w:rFonts w:ascii="Times New Roman" w:hAnsi="Times New Roman" w:cs="Times New Roman"/>
                          <w:sz w:val="24"/>
                          <w:szCs w:val="24"/>
                        </w:rPr>
                      </w:pPr>
                      <w:r w:rsidRPr="00867A55">
                        <w:rPr>
                          <w:rFonts w:ascii="Times New Roman" w:hAnsi="Times New Roman" w:cs="Times New Roman"/>
                          <w:sz w:val="24"/>
                          <w:szCs w:val="24"/>
                        </w:rPr>
                        <w:t xml:space="preserve">The bond was taken out by </w:t>
                      </w:r>
                      <w:proofErr w:type="spellStart"/>
                      <w:r w:rsidRPr="00867A55">
                        <w:rPr>
                          <w:rFonts w:ascii="Times New Roman" w:hAnsi="Times New Roman" w:cs="Times New Roman"/>
                          <w:sz w:val="24"/>
                          <w:szCs w:val="24"/>
                        </w:rPr>
                        <w:t>Mr</w:t>
                      </w:r>
                      <w:proofErr w:type="spellEnd"/>
                      <w:r w:rsidRPr="00867A55">
                        <w:rPr>
                          <w:rFonts w:ascii="Times New Roman" w:hAnsi="Times New Roman" w:cs="Times New Roman"/>
                          <w:sz w:val="24"/>
                          <w:szCs w:val="24"/>
                        </w:rPr>
                        <w:t xml:space="preserve"> P's sister who has power of attorney over his financial affairs because </w:t>
                      </w:r>
                      <w:proofErr w:type="spellStart"/>
                      <w:r w:rsidRPr="00867A55">
                        <w:rPr>
                          <w:rFonts w:ascii="Times New Roman" w:hAnsi="Times New Roman" w:cs="Times New Roman"/>
                          <w:sz w:val="24"/>
                          <w:szCs w:val="24"/>
                        </w:rPr>
                        <w:t>Mr</w:t>
                      </w:r>
                      <w:proofErr w:type="spellEnd"/>
                      <w:r w:rsidRPr="00867A55">
                        <w:rPr>
                          <w:rFonts w:ascii="Times New Roman" w:hAnsi="Times New Roman" w:cs="Times New Roman"/>
                          <w:sz w:val="24"/>
                          <w:szCs w:val="24"/>
                        </w:rPr>
                        <w:t xml:space="preserve"> P is in prison.</w:t>
                      </w:r>
                    </w:p>
                    <w:p w:rsidR="002B0DF4" w:rsidRPr="00867A55" w:rsidRDefault="002B0DF4" w:rsidP="002B0DF4">
                      <w:pPr>
                        <w:autoSpaceDE w:val="0"/>
                        <w:autoSpaceDN w:val="0"/>
                        <w:adjustRightInd w:val="0"/>
                        <w:spacing w:after="0" w:line="240" w:lineRule="auto"/>
                        <w:jc w:val="both"/>
                        <w:rPr>
                          <w:rFonts w:ascii="Times New Roman" w:hAnsi="Times New Roman" w:cs="Times New Roman"/>
                          <w:sz w:val="24"/>
                          <w:szCs w:val="24"/>
                        </w:rPr>
                      </w:pPr>
                      <w:r w:rsidRPr="00867A55">
                        <w:rPr>
                          <w:rFonts w:ascii="Times New Roman" w:hAnsi="Times New Roman" w:cs="Times New Roman"/>
                          <w:sz w:val="24"/>
                          <w:szCs w:val="24"/>
                        </w:rPr>
                        <w:t xml:space="preserve">Within the cooling off period the bond was cancelled, </w:t>
                      </w:r>
                      <w:proofErr w:type="spellStart"/>
                      <w:r w:rsidRPr="00867A55">
                        <w:rPr>
                          <w:rFonts w:ascii="Times New Roman" w:hAnsi="Times New Roman" w:cs="Times New Roman"/>
                          <w:sz w:val="24"/>
                          <w:szCs w:val="24"/>
                        </w:rPr>
                        <w:t>Mr</w:t>
                      </w:r>
                      <w:proofErr w:type="spellEnd"/>
                      <w:r w:rsidRPr="00867A55">
                        <w:rPr>
                          <w:rFonts w:ascii="Times New Roman" w:hAnsi="Times New Roman" w:cs="Times New Roman"/>
                          <w:sz w:val="24"/>
                          <w:szCs w:val="24"/>
                        </w:rPr>
                        <w:t xml:space="preserve"> P's sister stated that her brother was not happy with the chosen bond. The funds were returned to </w:t>
                      </w:r>
                      <w:proofErr w:type="spellStart"/>
                      <w:r w:rsidRPr="00867A55">
                        <w:rPr>
                          <w:rFonts w:ascii="Times New Roman" w:hAnsi="Times New Roman" w:cs="Times New Roman"/>
                          <w:sz w:val="24"/>
                          <w:szCs w:val="24"/>
                        </w:rPr>
                        <w:t>Mr</w:t>
                      </w:r>
                      <w:proofErr w:type="spellEnd"/>
                      <w:r w:rsidRPr="00867A55">
                        <w:rPr>
                          <w:rFonts w:ascii="Times New Roman" w:hAnsi="Times New Roman" w:cs="Times New Roman"/>
                          <w:sz w:val="24"/>
                          <w:szCs w:val="24"/>
                        </w:rPr>
                        <w:t xml:space="preserve"> P's sister. This appears to be an attempt to layer monies that may have been obtained through the proceeds of crime. By divesting his assets </w:t>
                      </w:r>
                      <w:proofErr w:type="spellStart"/>
                      <w:r w:rsidRPr="00867A55">
                        <w:rPr>
                          <w:rFonts w:ascii="Times New Roman" w:hAnsi="Times New Roman" w:cs="Times New Roman"/>
                          <w:sz w:val="24"/>
                          <w:szCs w:val="24"/>
                        </w:rPr>
                        <w:t>Mr</w:t>
                      </w:r>
                      <w:proofErr w:type="spellEnd"/>
                      <w:r w:rsidRPr="00867A55">
                        <w:rPr>
                          <w:rFonts w:ascii="Times New Roman" w:hAnsi="Times New Roman" w:cs="Times New Roman"/>
                          <w:sz w:val="24"/>
                          <w:szCs w:val="24"/>
                        </w:rPr>
                        <w:t xml:space="preserve"> P may be attempting to frustrate any attempt by law enforcement to confiscate his assets</w:t>
                      </w:r>
                    </w:p>
                  </w:txbxContent>
                </v:textbox>
              </v:rect>
            </w:pict>
          </mc:Fallback>
        </mc:AlternateContent>
      </w: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autoSpaceDE w:val="0"/>
        <w:autoSpaceDN w:val="0"/>
        <w:adjustRightInd w:val="0"/>
        <w:spacing w:after="0" w:line="240" w:lineRule="auto"/>
        <w:rPr>
          <w:rFonts w:ascii="Book Antiqua" w:hAnsi="Book Antiqua" w:cs="Times New Roman"/>
          <w:b/>
          <w:bCs/>
          <w:sz w:val="24"/>
          <w:szCs w:val="24"/>
        </w:rPr>
      </w:pPr>
      <w:r w:rsidRPr="00B82855">
        <w:rPr>
          <w:rFonts w:ascii="Book Antiqua" w:hAnsi="Book Antiqua" w:cs="Times New Roman"/>
          <w:b/>
          <w:bCs/>
          <w:sz w:val="24"/>
          <w:szCs w:val="24"/>
        </w:rPr>
        <w:t>Typology 6: Collusion of customer intermediary and / or insurance company employees</w:t>
      </w:r>
    </w:p>
    <w:p w:rsidR="002B0DF4" w:rsidRDefault="002B0DF4" w:rsidP="002B0DF4">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Several cases showed collusive behaviour between either the customer and the broker or intermediary or between the intermediary and the insurance company. The intermediaries involved accepted illicit funds and transferred them in exchange for high commissions.</w:t>
      </w: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r w:rsidRPr="00B82855">
        <w:rPr>
          <w:rFonts w:ascii="Book Antiqua" w:hAnsi="Book Antiqua" w:cs="Times New Roman"/>
          <w:noProof/>
          <w:sz w:val="24"/>
          <w:szCs w:val="24"/>
        </w:rPr>
        <mc:AlternateContent>
          <mc:Choice Requires="wps">
            <w:drawing>
              <wp:anchor distT="0" distB="0" distL="114300" distR="114300" simplePos="0" relativeHeight="251671552" behindDoc="0" locked="0" layoutInCell="1" allowOverlap="1" wp14:anchorId="2545F360" wp14:editId="079677A8">
                <wp:simplePos x="0" y="0"/>
                <wp:positionH relativeFrom="column">
                  <wp:posOffset>-36830</wp:posOffset>
                </wp:positionH>
                <wp:positionV relativeFrom="paragraph">
                  <wp:posOffset>160655</wp:posOffset>
                </wp:positionV>
                <wp:extent cx="5874385" cy="1153160"/>
                <wp:effectExtent l="10795" t="13970" r="10795" b="1397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4385" cy="1153160"/>
                        </a:xfrm>
                        <a:prstGeom prst="rect">
                          <a:avLst/>
                        </a:prstGeom>
                        <a:solidFill>
                          <a:srgbClr val="FFFFFF"/>
                        </a:solidFill>
                        <a:ln w="9525">
                          <a:solidFill>
                            <a:srgbClr val="000000"/>
                          </a:solidFill>
                          <a:miter lim="800000"/>
                          <a:headEnd/>
                          <a:tailEnd/>
                        </a:ln>
                      </wps:spPr>
                      <wps:txbx>
                        <w:txbxContent>
                          <w:p w:rsidR="002B0DF4" w:rsidRPr="00867A55" w:rsidRDefault="002B0DF4" w:rsidP="002B0DF4">
                            <w:pPr>
                              <w:autoSpaceDE w:val="0"/>
                              <w:autoSpaceDN w:val="0"/>
                              <w:adjustRightInd w:val="0"/>
                              <w:spacing w:after="0" w:line="240" w:lineRule="auto"/>
                              <w:jc w:val="both"/>
                              <w:rPr>
                                <w:rFonts w:ascii="Times New Roman" w:hAnsi="Times New Roman" w:cs="Times New Roman"/>
                                <w:sz w:val="24"/>
                                <w:szCs w:val="24"/>
                              </w:rPr>
                            </w:pPr>
                            <w:r w:rsidRPr="00867A55">
                              <w:rPr>
                                <w:rFonts w:ascii="Times New Roman" w:hAnsi="Times New Roman" w:cs="Times New Roman"/>
                                <w:sz w:val="24"/>
                                <w:szCs w:val="24"/>
                              </w:rPr>
                              <w:t>A drug trafficker purchased a life insurance policy with a value of USD 80,000. The policy was purchased through an agent of a large life insurance company using a cashier's cheque. The investigation showed that the client had made it known that the funds used to finance the policy were the proceeds of drug trafficking. In light of this fact, the agent charged significantly higher commission. Three months following this transaction, the investigation showed that the drug dealer cashed in this policy.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7" style="position:absolute;margin-left:-2.9pt;margin-top:12.65pt;width:462.55pt;height:90.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">
                <v:textbox>
                  <w:txbxContent>
                    <w:p w:rsidR="002B0DF4" w:rsidRPr="00867A55" w:rsidRDefault="002B0DF4" w:rsidP="002B0DF4">
                      <w:pPr>
                        <w:autoSpaceDE w:val="0"/>
                        <w:autoSpaceDN w:val="0"/>
                        <w:adjustRightInd w:val="0"/>
                        <w:spacing w:after="0" w:line="240" w:lineRule="auto"/>
                        <w:jc w:val="both"/>
                        <w:rPr>
                          <w:rFonts w:ascii="Times New Roman" w:hAnsi="Times New Roman" w:cs="Times New Roman"/>
                          <w:sz w:val="24"/>
                          <w:szCs w:val="24"/>
                        </w:rPr>
                      </w:pPr>
                      <w:r w:rsidRPr="00867A55">
                        <w:rPr>
                          <w:rFonts w:ascii="Times New Roman" w:hAnsi="Times New Roman" w:cs="Times New Roman"/>
                          <w:sz w:val="24"/>
                          <w:szCs w:val="24"/>
                        </w:rPr>
                        <w:t>A drug trafficker purchased a life insurance policy with a value of USD 80,000. The policy was purchased through an agent of a large life insurance company using a cashier's cheque. The investigation showed that the client had made it known that the funds used to finance the policy were the proceeds of drug trafficking. In light of this fact, the agent charged significantly higher commission. Three months following this transaction, the investigation showed that the drug dealer cashed in this policy.</w:t>
                      </w:r>
                    </w:p>
                  </w:txbxContent>
                </v:textbox>
              </v:rect>
            </w:pict>
          </mc:Fallback>
        </mc:AlternateContent>
      </w: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autoSpaceDE w:val="0"/>
        <w:autoSpaceDN w:val="0"/>
        <w:adjustRightInd w:val="0"/>
        <w:spacing w:after="0" w:line="240" w:lineRule="auto"/>
        <w:rPr>
          <w:rFonts w:ascii="Book Antiqua" w:hAnsi="Book Antiqua" w:cs="Times New Roman"/>
          <w:b/>
          <w:bCs/>
          <w:sz w:val="24"/>
          <w:szCs w:val="24"/>
        </w:rPr>
      </w:pPr>
      <w:r w:rsidRPr="00B82855">
        <w:rPr>
          <w:rFonts w:ascii="Book Antiqua" w:hAnsi="Book Antiqua" w:cs="Times New Roman"/>
          <w:b/>
          <w:bCs/>
          <w:sz w:val="24"/>
          <w:szCs w:val="24"/>
        </w:rPr>
        <w:t>Typology 7: Third party payments of premiums</w:t>
      </w: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This typology refers to the funding of insurance policies by third parties/ persons different to the policyholder who have not been subject to the regular identification procedures when the insurance contract was concluded. The source of funds and the relationship between policyholder and third party is unclear to the insurance company.</w:t>
      </w:r>
    </w:p>
    <w:p w:rsidR="002B0DF4" w:rsidRPr="00B82855" w:rsidRDefault="002B0DF4" w:rsidP="002B0DF4">
      <w:pPr>
        <w:autoSpaceDE w:val="0"/>
        <w:autoSpaceDN w:val="0"/>
        <w:adjustRightInd w:val="0"/>
        <w:spacing w:after="0" w:line="240" w:lineRule="auto"/>
        <w:jc w:val="both"/>
        <w:rPr>
          <w:rFonts w:ascii="Book Antiqua" w:hAnsi="Book Antiqua" w:cs="Times New Roman"/>
        </w:rPr>
      </w:pPr>
      <w:r w:rsidRPr="00B82855">
        <w:rPr>
          <w:rFonts w:ascii="Book Antiqua" w:hAnsi="Book Antiqua" w:cs="Times New Roman"/>
          <w:noProof/>
          <w:sz w:val="24"/>
          <w:szCs w:val="24"/>
        </w:rPr>
        <mc:AlternateContent>
          <mc:Choice Requires="wps">
            <w:drawing>
              <wp:anchor distT="0" distB="0" distL="114300" distR="114300" simplePos="0" relativeHeight="251672576" behindDoc="0" locked="0" layoutInCell="1" allowOverlap="1" wp14:anchorId="327909FA" wp14:editId="68807A29">
                <wp:simplePos x="0" y="0"/>
                <wp:positionH relativeFrom="column">
                  <wp:posOffset>-36830</wp:posOffset>
                </wp:positionH>
                <wp:positionV relativeFrom="paragraph">
                  <wp:posOffset>50800</wp:posOffset>
                </wp:positionV>
                <wp:extent cx="5913755" cy="1490980"/>
                <wp:effectExtent l="10795" t="13335" r="9525" b="10160"/>
                <wp:wrapNone/>
                <wp:docPr id="1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3755" cy="1490980"/>
                        </a:xfrm>
                        <a:prstGeom prst="rect">
                          <a:avLst/>
                        </a:prstGeom>
                        <a:solidFill>
                          <a:srgbClr val="FFFFFF"/>
                        </a:solidFill>
                        <a:ln w="9525">
                          <a:solidFill>
                            <a:srgbClr val="000000"/>
                          </a:solidFill>
                          <a:miter lim="800000"/>
                          <a:headEnd/>
                          <a:tailEnd/>
                        </a:ln>
                      </wps:spPr>
                      <wps:txbx>
                        <w:txbxContent>
                          <w:p w:rsidR="002B0DF4" w:rsidRPr="00867A55" w:rsidRDefault="002B0DF4" w:rsidP="002B0DF4">
                            <w:pPr>
                              <w:autoSpaceDE w:val="0"/>
                              <w:autoSpaceDN w:val="0"/>
                              <w:adjustRightInd w:val="0"/>
                              <w:spacing w:after="0" w:line="240" w:lineRule="auto"/>
                              <w:jc w:val="both"/>
                              <w:rPr>
                                <w:rFonts w:ascii="Times New Roman" w:hAnsi="Times New Roman" w:cs="Times New Roman"/>
                              </w:rPr>
                            </w:pPr>
                            <w:r w:rsidRPr="00867A55">
                              <w:rPr>
                                <w:rFonts w:ascii="Times New Roman" w:hAnsi="Times New Roman" w:cs="Times New Roman"/>
                              </w:rPr>
                              <w:t>A husband and wife had taken out a life-insurance policy each in their own name with annual premiums. In the event of the death of one of the spouses, the other spouse would become the beneficiary of the insurance. The holder of the account through which the premiums had been paid was found not to be the policy-holders but a company abroad of which they were directors. However, this was a life-insurance policy taken out privately by the couple and not by the company. Investigation revealed that the scenario set up had been intended to conceal the illicit origin of the funds which originated from serious and organized tax fraud for which the couple involved was known.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8" style="position:absolute;left:0;text-align:left;margin-left:-2.9pt;margin-top:4pt;width:465.65pt;height:11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">
                <v:textbox>
                  <w:txbxContent>
                    <w:p w:rsidR="002B0DF4" w:rsidRPr="00867A55" w:rsidRDefault="002B0DF4" w:rsidP="002B0DF4">
                      <w:pPr>
                        <w:autoSpaceDE w:val="0"/>
                        <w:autoSpaceDN w:val="0"/>
                        <w:adjustRightInd w:val="0"/>
                        <w:spacing w:after="0" w:line="240" w:lineRule="auto"/>
                        <w:jc w:val="both"/>
                        <w:rPr>
                          <w:rFonts w:ascii="Times New Roman" w:hAnsi="Times New Roman" w:cs="Times New Roman"/>
                        </w:rPr>
                      </w:pPr>
                      <w:r w:rsidRPr="00867A55">
                        <w:rPr>
                          <w:rFonts w:ascii="Times New Roman" w:hAnsi="Times New Roman" w:cs="Times New Roman"/>
                        </w:rPr>
                        <w:t>A husband and wife had taken out a life-insurance policy each in their own name with annual premiums. In the event of the death of one of the spouses, the other spouse would become the beneficiary of the insurance. The holder of the account through which the premiums had been paid was found not to be the policy-holders but a company abroad of which they were directors. However, this was a life-insurance policy taken out privately by the couple and not by the company. Investigation revealed that the scenario set up had been intended to conceal the illicit origin of the funds which originated from serious and organized tax fraud for which the couple involved was known.</w:t>
                      </w:r>
                    </w:p>
                  </w:txbxContent>
                </v:textbox>
              </v:rect>
            </w:pict>
          </mc:Fallback>
        </mc:AlternateContent>
      </w: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autoSpaceDE w:val="0"/>
        <w:autoSpaceDN w:val="0"/>
        <w:adjustRightInd w:val="0"/>
        <w:spacing w:after="0" w:line="240" w:lineRule="auto"/>
        <w:rPr>
          <w:rFonts w:ascii="Book Antiqua" w:hAnsi="Book Antiqua" w:cs="Times New Roman"/>
          <w:b/>
          <w:bCs/>
          <w:sz w:val="24"/>
          <w:szCs w:val="24"/>
        </w:rPr>
      </w:pPr>
      <w:r w:rsidRPr="00B82855">
        <w:rPr>
          <w:rFonts w:ascii="Book Antiqua" w:hAnsi="Book Antiqua" w:cs="Times New Roman"/>
          <w:b/>
          <w:bCs/>
          <w:sz w:val="24"/>
          <w:szCs w:val="24"/>
        </w:rPr>
        <w:t>Typology 8: Risks involved in international transactions - both where this is source of business or a destination of policy payouts.</w:t>
      </w: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International transactions exist in a variety of constructions: a rather simple pattern is the payment of premiums from a foreign bank account or the payout of policies to a foreign jurisdiction. Typologies include those with more complex transfers of money via bank accounts or cheques through different jurisdictions, which complicates the control of the (legal) source of funds by the insurance company.</w:t>
      </w: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Other forms are foreign customers and customers domiciled abroad who seek insurance policies via domestic or foreign intermediaries. The policy payout is usually to a foreign jurisdiction.</w:t>
      </w: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noProof/>
          <w:sz w:val="24"/>
          <w:szCs w:val="24"/>
        </w:rPr>
        <mc:AlternateContent>
          <mc:Choice Requires="wps">
            <w:drawing>
              <wp:anchor distT="0" distB="0" distL="114300" distR="114300" simplePos="0" relativeHeight="251673600" behindDoc="0" locked="0" layoutInCell="1" allowOverlap="1" wp14:anchorId="23DB5588" wp14:editId="306D05B1">
                <wp:simplePos x="0" y="0"/>
                <wp:positionH relativeFrom="column">
                  <wp:posOffset>120015</wp:posOffset>
                </wp:positionH>
                <wp:positionV relativeFrom="paragraph">
                  <wp:posOffset>20320</wp:posOffset>
                </wp:positionV>
                <wp:extent cx="5913755" cy="1570355"/>
                <wp:effectExtent l="5715" t="10160" r="5080" b="10160"/>
                <wp:wrapNone/>
                <wp:docPr id="1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3755" cy="1570355"/>
                        </a:xfrm>
                        <a:prstGeom prst="rect">
                          <a:avLst/>
                        </a:prstGeom>
                        <a:solidFill>
                          <a:srgbClr val="FFFFFF"/>
                        </a:solidFill>
                        <a:ln w="9525">
                          <a:solidFill>
                            <a:srgbClr val="000000"/>
                          </a:solidFill>
                          <a:miter lim="800000"/>
                          <a:headEnd/>
                          <a:tailEnd/>
                        </a:ln>
                      </wps:spPr>
                      <wps:txbx>
                        <w:txbxContent>
                          <w:p w:rsidR="002B0DF4" w:rsidRPr="00867A55" w:rsidRDefault="002B0DF4" w:rsidP="002B0DF4">
                            <w:pPr>
                              <w:autoSpaceDE w:val="0"/>
                              <w:autoSpaceDN w:val="0"/>
                              <w:adjustRightInd w:val="0"/>
                              <w:spacing w:after="0" w:line="240" w:lineRule="auto"/>
                              <w:jc w:val="both"/>
                              <w:rPr>
                                <w:rFonts w:ascii="Times New Roman" w:hAnsi="Times New Roman" w:cs="Times New Roman"/>
                                <w:sz w:val="24"/>
                                <w:szCs w:val="24"/>
                              </w:rPr>
                            </w:pPr>
                            <w:r w:rsidRPr="00867A55">
                              <w:rPr>
                                <w:rFonts w:ascii="Times New Roman" w:hAnsi="Times New Roman" w:cs="Times New Roman"/>
                                <w:sz w:val="24"/>
                                <w:szCs w:val="24"/>
                              </w:rPr>
                              <w:t>An insurance company was approached with an offer to conclude 4 life policies against one-off payments of 75m for euros each policy. The structure was to be: the policyholder and his 3 partners were to be granted a loan of 340m euros by a large foreign bank. Each would pay 75m euros of this into a deposit account with the insurer. The remaining 40m euros were to be held and invested by the bank to service the loan. The bank would guarantee annual interest of not less than 6% over the entire term of the loan. The loan would be settled in full on maturity by the insurance payments. The policies would be ceded to the 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9" style="position:absolute;left:0;text-align:left;margin-left:9.45pt;margin-top:1.6pt;width:465.65pt;height:123.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">
                <v:textbox>
                  <w:txbxContent>
                    <w:p w:rsidR="002B0DF4" w:rsidRPr="00867A55" w:rsidRDefault="002B0DF4" w:rsidP="002B0DF4">
                      <w:pPr>
                        <w:autoSpaceDE w:val="0"/>
                        <w:autoSpaceDN w:val="0"/>
                        <w:adjustRightInd w:val="0"/>
                        <w:spacing w:after="0" w:line="240" w:lineRule="auto"/>
                        <w:jc w:val="both"/>
                        <w:rPr>
                          <w:rFonts w:ascii="Times New Roman" w:hAnsi="Times New Roman" w:cs="Times New Roman"/>
                          <w:sz w:val="24"/>
                          <w:szCs w:val="24"/>
                        </w:rPr>
                      </w:pPr>
                      <w:r w:rsidRPr="00867A55">
                        <w:rPr>
                          <w:rFonts w:ascii="Times New Roman" w:hAnsi="Times New Roman" w:cs="Times New Roman"/>
                          <w:sz w:val="24"/>
                          <w:szCs w:val="24"/>
                        </w:rPr>
                        <w:t>An insurance company was approached with an offer to conclude 4 life policies against one-off payments of 75m for euros each policy. The structure was to be: the policyholder and his 3 partners were to be granted a loan of 340m euros by a large foreign bank. Each would pay 75m euros of this into a deposit account with the insurer. The remaining 40m euros were to be held and invested by the bank to service the loan. The bank would guarantee annual interest of not less than 6% over the entire term of the loan. The loan would be settled in full on maturity by the insurance payments. The policies would be ceded to the bank.</w:t>
                      </w:r>
                    </w:p>
                  </w:txbxContent>
                </v:textbox>
              </v:rect>
            </w:pict>
          </mc:Fallback>
        </mc:AlternateContent>
      </w: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Default="002B0DF4" w:rsidP="002B0DF4">
      <w:pPr>
        <w:autoSpaceDE w:val="0"/>
        <w:autoSpaceDN w:val="0"/>
        <w:adjustRightInd w:val="0"/>
        <w:spacing w:after="0" w:line="240" w:lineRule="auto"/>
        <w:rPr>
          <w:rFonts w:ascii="Book Antiqua" w:hAnsi="Book Antiqua" w:cs="Times New Roman"/>
          <w:b/>
          <w:bCs/>
          <w:sz w:val="24"/>
          <w:szCs w:val="24"/>
        </w:rPr>
      </w:pPr>
    </w:p>
    <w:p w:rsidR="002B0DF4" w:rsidRPr="00B82855" w:rsidRDefault="002B0DF4" w:rsidP="002B0DF4">
      <w:pPr>
        <w:autoSpaceDE w:val="0"/>
        <w:autoSpaceDN w:val="0"/>
        <w:adjustRightInd w:val="0"/>
        <w:spacing w:after="0" w:line="240" w:lineRule="auto"/>
        <w:rPr>
          <w:rFonts w:ascii="Book Antiqua" w:hAnsi="Book Antiqua" w:cs="Times New Roman"/>
          <w:b/>
          <w:bCs/>
          <w:sz w:val="24"/>
          <w:szCs w:val="24"/>
        </w:rPr>
      </w:pPr>
      <w:r w:rsidRPr="00B82855">
        <w:rPr>
          <w:rFonts w:ascii="Book Antiqua" w:hAnsi="Book Antiqua" w:cs="Times New Roman"/>
          <w:b/>
          <w:bCs/>
          <w:sz w:val="24"/>
          <w:szCs w:val="24"/>
        </w:rPr>
        <w:lastRenderedPageBreak/>
        <w:t>Typology 9: Fraudulent customers, insurance companies and reinsurance companies</w:t>
      </w:r>
    </w:p>
    <w:p w:rsidR="002B0DF4" w:rsidRPr="00B82855" w:rsidRDefault="002B0DF4" w:rsidP="002B0DF4">
      <w:pPr>
        <w:autoSpaceDE w:val="0"/>
        <w:autoSpaceDN w:val="0"/>
        <w:adjustRightInd w:val="0"/>
        <w:spacing w:after="0" w:line="240" w:lineRule="auto"/>
        <w:jc w:val="both"/>
        <w:rPr>
          <w:rFonts w:ascii="Book Antiqua" w:hAnsi="Book Antiqua" w:cs="Times New Roman"/>
          <w:sz w:val="24"/>
          <w:szCs w:val="24"/>
        </w:rPr>
      </w:pPr>
      <w:r w:rsidRPr="00B82855">
        <w:rPr>
          <w:rFonts w:ascii="Book Antiqua" w:hAnsi="Book Antiqua" w:cs="Times New Roman"/>
          <w:sz w:val="24"/>
          <w:szCs w:val="24"/>
        </w:rPr>
        <w:t>Cases were noticed where criminals established or took over complex corporate structures and then entered into business relationships with insurance companies to get insurance coverage. The purpose of the various commercial insurance contracts was to invest illicit funds. Sometimes this was facilitated by the fraudulent setting-up of insurance or reinsurance companies for ML purposes. Thus the criminals are able to invest proceeds of crimes and to apparently undertake legal business and initiate transfers of money behind the veil of an insurance company or reinsurance company.</w:t>
      </w:r>
    </w:p>
    <w:p w:rsidR="002B0DF4" w:rsidRPr="00B82855" w:rsidRDefault="002B0DF4" w:rsidP="002B0DF4">
      <w:pPr>
        <w:rPr>
          <w:rFonts w:ascii="Book Antiqua" w:hAnsi="Book Antiqua" w:cs="Times New Roman"/>
          <w:sz w:val="24"/>
          <w:szCs w:val="24"/>
        </w:rPr>
      </w:pPr>
      <w:r w:rsidRPr="00B82855">
        <w:rPr>
          <w:rFonts w:ascii="Book Antiqua" w:hAnsi="Book Antiqua" w:cs="Times New Roman"/>
          <w:noProof/>
          <w:sz w:val="24"/>
          <w:szCs w:val="24"/>
        </w:rPr>
        <mc:AlternateContent>
          <mc:Choice Requires="wps">
            <w:drawing>
              <wp:anchor distT="0" distB="0" distL="114300" distR="114300" simplePos="0" relativeHeight="251674624" behindDoc="0" locked="0" layoutInCell="1" allowOverlap="1" wp14:anchorId="6180357C" wp14:editId="0E90BC41">
                <wp:simplePos x="0" y="0"/>
                <wp:positionH relativeFrom="column">
                  <wp:posOffset>-10160</wp:posOffset>
                </wp:positionH>
                <wp:positionV relativeFrom="paragraph">
                  <wp:posOffset>332740</wp:posOffset>
                </wp:positionV>
                <wp:extent cx="5774690" cy="2772410"/>
                <wp:effectExtent l="8890" t="10795" r="7620" b="762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4690" cy="2772410"/>
                        </a:xfrm>
                        <a:prstGeom prst="rect">
                          <a:avLst/>
                        </a:prstGeom>
                        <a:solidFill>
                          <a:srgbClr val="FFFFFF"/>
                        </a:solidFill>
                        <a:ln w="9525">
                          <a:solidFill>
                            <a:srgbClr val="000000"/>
                          </a:solidFill>
                          <a:miter lim="800000"/>
                          <a:headEnd/>
                          <a:tailEnd/>
                        </a:ln>
                      </wps:spPr>
                      <wps:txbx>
                        <w:txbxContent>
                          <w:p w:rsidR="002B0DF4" w:rsidRPr="00D03092" w:rsidRDefault="002B0DF4" w:rsidP="002B0DF4">
                            <w:pPr>
                              <w:autoSpaceDE w:val="0"/>
                              <w:autoSpaceDN w:val="0"/>
                              <w:adjustRightInd w:val="0"/>
                              <w:spacing w:after="0" w:line="240" w:lineRule="auto"/>
                              <w:jc w:val="both"/>
                              <w:rPr>
                                <w:rFonts w:ascii="Times New Roman" w:hAnsi="Times New Roman" w:cs="Times New Roman"/>
                                <w:sz w:val="24"/>
                                <w:szCs w:val="24"/>
                              </w:rPr>
                            </w:pPr>
                            <w:r w:rsidRPr="00D03092">
                              <w:rPr>
                                <w:rFonts w:ascii="Times New Roman" w:hAnsi="Times New Roman" w:cs="Times New Roman"/>
                                <w:sz w:val="24"/>
                                <w:szCs w:val="24"/>
                              </w:rPr>
                              <w:t>Corporation A is an insurance company operating in the US. Law enforcement determined that Corporation A had accepted narcotics proceeds into policies sold by the firm between 1995 and 2003.</w:t>
                            </w:r>
                          </w:p>
                          <w:p w:rsidR="002B0DF4" w:rsidRPr="00D03092" w:rsidRDefault="002B0DF4" w:rsidP="002B0DF4">
                            <w:pPr>
                              <w:autoSpaceDE w:val="0"/>
                              <w:autoSpaceDN w:val="0"/>
                              <w:adjustRightInd w:val="0"/>
                              <w:spacing w:after="0" w:line="240" w:lineRule="auto"/>
                              <w:jc w:val="both"/>
                              <w:rPr>
                                <w:rFonts w:ascii="Times New Roman" w:hAnsi="Times New Roman" w:cs="Times New Roman"/>
                                <w:sz w:val="24"/>
                                <w:szCs w:val="24"/>
                              </w:rPr>
                            </w:pPr>
                          </w:p>
                          <w:p w:rsidR="002B0DF4" w:rsidRPr="00D03092" w:rsidRDefault="002B0DF4" w:rsidP="002B0DF4">
                            <w:pPr>
                              <w:autoSpaceDE w:val="0"/>
                              <w:autoSpaceDN w:val="0"/>
                              <w:adjustRightInd w:val="0"/>
                              <w:spacing w:after="0" w:line="240" w:lineRule="auto"/>
                              <w:jc w:val="both"/>
                              <w:rPr>
                                <w:rFonts w:ascii="Times New Roman" w:hAnsi="Times New Roman" w:cs="Times New Roman"/>
                                <w:sz w:val="24"/>
                                <w:szCs w:val="24"/>
                              </w:rPr>
                            </w:pPr>
                            <w:r w:rsidRPr="00D03092">
                              <w:rPr>
                                <w:rFonts w:ascii="Times New Roman" w:hAnsi="Times New Roman" w:cs="Times New Roman"/>
                                <w:sz w:val="24"/>
                                <w:szCs w:val="24"/>
                              </w:rPr>
                              <w:t>A subsequent investigation determined that Corporation A was committing money laundering. Funds were taken into Corporation A and applied as a percentage of a life insurance policy that was being sold by a terminally ill policyholder. In some instances, these funds remained on deposit at Corporation A, awaiting the termination of the policyholder’s illness. In the more common instance, the policies were transferred among Corporation A’s clients, creating a paper justification for fund transfers into and out of the Corporation A ‘s escrow accounts.</w:t>
                            </w:r>
                          </w:p>
                          <w:p w:rsidR="002B0DF4" w:rsidRPr="00D03092" w:rsidRDefault="002B0DF4" w:rsidP="002B0DF4">
                            <w:pPr>
                              <w:autoSpaceDE w:val="0"/>
                              <w:autoSpaceDN w:val="0"/>
                              <w:adjustRightInd w:val="0"/>
                              <w:spacing w:after="0" w:line="240" w:lineRule="auto"/>
                              <w:jc w:val="both"/>
                              <w:rPr>
                                <w:rFonts w:ascii="Times New Roman" w:hAnsi="Times New Roman" w:cs="Times New Roman"/>
                                <w:sz w:val="24"/>
                                <w:szCs w:val="24"/>
                              </w:rPr>
                            </w:pPr>
                          </w:p>
                          <w:p w:rsidR="002B0DF4" w:rsidRPr="00D03092" w:rsidRDefault="002B0DF4" w:rsidP="002B0DF4">
                            <w:pPr>
                              <w:autoSpaceDE w:val="0"/>
                              <w:autoSpaceDN w:val="0"/>
                              <w:adjustRightInd w:val="0"/>
                              <w:spacing w:after="0" w:line="240" w:lineRule="auto"/>
                              <w:jc w:val="both"/>
                              <w:rPr>
                                <w:rFonts w:ascii="Times New Roman" w:hAnsi="Times New Roman" w:cs="Times New Roman"/>
                                <w:sz w:val="24"/>
                                <w:szCs w:val="24"/>
                              </w:rPr>
                            </w:pPr>
                            <w:r w:rsidRPr="00D03092">
                              <w:rPr>
                                <w:rFonts w:ascii="Times New Roman" w:hAnsi="Times New Roman" w:cs="Times New Roman"/>
                                <w:sz w:val="24"/>
                                <w:szCs w:val="24"/>
                              </w:rPr>
                              <w:t>Additionally, for one particular laundering client, Corporation A established a sub account in their escrow account, in effect operating as an unlicensed bank by taking deposits and transferring funds on behalf of this client without any sale of insurance product.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40" style="position:absolute;margin-left:-.8pt;margin-top:26.2pt;width:454.7pt;height:218.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">
                <v:textbox>
                  <w:txbxContent>
                    <w:p w:rsidR="002B0DF4" w:rsidRPr="00D03092" w:rsidRDefault="002B0DF4" w:rsidP="002B0DF4">
                      <w:pPr>
                        <w:autoSpaceDE w:val="0"/>
                        <w:autoSpaceDN w:val="0"/>
                        <w:adjustRightInd w:val="0"/>
                        <w:spacing w:after="0" w:line="240" w:lineRule="auto"/>
                        <w:jc w:val="both"/>
                        <w:rPr>
                          <w:rFonts w:ascii="Times New Roman" w:hAnsi="Times New Roman" w:cs="Times New Roman"/>
                          <w:sz w:val="24"/>
                          <w:szCs w:val="24"/>
                        </w:rPr>
                      </w:pPr>
                      <w:r w:rsidRPr="00D03092">
                        <w:rPr>
                          <w:rFonts w:ascii="Times New Roman" w:hAnsi="Times New Roman" w:cs="Times New Roman"/>
                          <w:sz w:val="24"/>
                          <w:szCs w:val="24"/>
                        </w:rPr>
                        <w:t>Corporation A is an insurance company operating in the US. Law enforcement determined that Corporation A had accepted narcotics proceeds into policies sold by the firm between 1995 and 2003.</w:t>
                      </w:r>
                    </w:p>
                    <w:p w:rsidR="002B0DF4" w:rsidRPr="00D03092" w:rsidRDefault="002B0DF4" w:rsidP="002B0DF4">
                      <w:pPr>
                        <w:autoSpaceDE w:val="0"/>
                        <w:autoSpaceDN w:val="0"/>
                        <w:adjustRightInd w:val="0"/>
                        <w:spacing w:after="0" w:line="240" w:lineRule="auto"/>
                        <w:jc w:val="both"/>
                        <w:rPr>
                          <w:rFonts w:ascii="Times New Roman" w:hAnsi="Times New Roman" w:cs="Times New Roman"/>
                          <w:sz w:val="24"/>
                          <w:szCs w:val="24"/>
                        </w:rPr>
                      </w:pPr>
                    </w:p>
                    <w:p w:rsidR="002B0DF4" w:rsidRPr="00D03092" w:rsidRDefault="002B0DF4" w:rsidP="002B0DF4">
                      <w:pPr>
                        <w:autoSpaceDE w:val="0"/>
                        <w:autoSpaceDN w:val="0"/>
                        <w:adjustRightInd w:val="0"/>
                        <w:spacing w:after="0" w:line="240" w:lineRule="auto"/>
                        <w:jc w:val="both"/>
                        <w:rPr>
                          <w:rFonts w:ascii="Times New Roman" w:hAnsi="Times New Roman" w:cs="Times New Roman"/>
                          <w:sz w:val="24"/>
                          <w:szCs w:val="24"/>
                        </w:rPr>
                      </w:pPr>
                      <w:r w:rsidRPr="00D03092">
                        <w:rPr>
                          <w:rFonts w:ascii="Times New Roman" w:hAnsi="Times New Roman" w:cs="Times New Roman"/>
                          <w:sz w:val="24"/>
                          <w:szCs w:val="24"/>
                        </w:rPr>
                        <w:t xml:space="preserve">A subsequent investigation determined that Corporation A was committing money laundering. Funds were taken into Corporation A and applied as a percentage of a life insurance policy that was being sold by a terminally ill policyholder. In some instances, these funds remained on deposit at Corporation A, awaiting the termination of the policyholder’s illness. In the more common instance, the policies were transferred among Corporation A’s clients, creating a paper justification for fund transfers into and out of the Corporation </w:t>
                      </w:r>
                      <w:proofErr w:type="gramStart"/>
                      <w:r w:rsidRPr="00D03092">
                        <w:rPr>
                          <w:rFonts w:ascii="Times New Roman" w:hAnsi="Times New Roman" w:cs="Times New Roman"/>
                          <w:sz w:val="24"/>
                          <w:szCs w:val="24"/>
                        </w:rPr>
                        <w:t>A ‘s</w:t>
                      </w:r>
                      <w:proofErr w:type="gramEnd"/>
                      <w:r w:rsidRPr="00D03092">
                        <w:rPr>
                          <w:rFonts w:ascii="Times New Roman" w:hAnsi="Times New Roman" w:cs="Times New Roman"/>
                          <w:sz w:val="24"/>
                          <w:szCs w:val="24"/>
                        </w:rPr>
                        <w:t xml:space="preserve"> escrow accounts.</w:t>
                      </w:r>
                    </w:p>
                    <w:p w:rsidR="002B0DF4" w:rsidRPr="00D03092" w:rsidRDefault="002B0DF4" w:rsidP="002B0DF4">
                      <w:pPr>
                        <w:autoSpaceDE w:val="0"/>
                        <w:autoSpaceDN w:val="0"/>
                        <w:adjustRightInd w:val="0"/>
                        <w:spacing w:after="0" w:line="240" w:lineRule="auto"/>
                        <w:jc w:val="both"/>
                        <w:rPr>
                          <w:rFonts w:ascii="Times New Roman" w:hAnsi="Times New Roman" w:cs="Times New Roman"/>
                          <w:sz w:val="24"/>
                          <w:szCs w:val="24"/>
                        </w:rPr>
                      </w:pPr>
                    </w:p>
                    <w:p w:rsidR="002B0DF4" w:rsidRPr="00D03092" w:rsidRDefault="002B0DF4" w:rsidP="002B0DF4">
                      <w:pPr>
                        <w:autoSpaceDE w:val="0"/>
                        <w:autoSpaceDN w:val="0"/>
                        <w:adjustRightInd w:val="0"/>
                        <w:spacing w:after="0" w:line="240" w:lineRule="auto"/>
                        <w:jc w:val="both"/>
                        <w:rPr>
                          <w:rFonts w:ascii="Times New Roman" w:hAnsi="Times New Roman" w:cs="Times New Roman"/>
                          <w:sz w:val="24"/>
                          <w:szCs w:val="24"/>
                        </w:rPr>
                      </w:pPr>
                      <w:r w:rsidRPr="00D03092">
                        <w:rPr>
                          <w:rFonts w:ascii="Times New Roman" w:hAnsi="Times New Roman" w:cs="Times New Roman"/>
                          <w:sz w:val="24"/>
                          <w:szCs w:val="24"/>
                        </w:rPr>
                        <w:t>Additionally, for one particular laundering client, Corporation A established a sub account in their escrow account, in effect operating as an unlicensed bank by taking deposits and transferring funds on behalf of this client without any sale of insurance product.</w:t>
                      </w:r>
                    </w:p>
                  </w:txbxContent>
                </v:textbox>
              </v:rect>
            </w:pict>
          </mc:Fallback>
        </mc:AlternateContent>
      </w: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B0DF4" w:rsidRPr="00B82855" w:rsidRDefault="002B0DF4" w:rsidP="002B0DF4">
      <w:pPr>
        <w:rPr>
          <w:rFonts w:ascii="Book Antiqua" w:hAnsi="Book Antiqua" w:cs="Times New Roman"/>
          <w:sz w:val="24"/>
          <w:szCs w:val="24"/>
        </w:rPr>
      </w:pPr>
    </w:p>
    <w:p w:rsidR="00231551" w:rsidRPr="00231551" w:rsidRDefault="0069179A" w:rsidP="0068476C">
      <w:pPr>
        <w:spacing w:after="0"/>
        <w:jc w:val="both"/>
        <w:rPr>
          <w:rFonts w:ascii="Book Antiqua" w:eastAsia="Times New Roman" w:hAnsi="Book Antiqua" w:cs="Times New Roman"/>
          <w:sz w:val="24"/>
          <w:szCs w:val="24"/>
          <w:u w:val="single"/>
        </w:rPr>
      </w:pPr>
      <w:r w:rsidRPr="00231551">
        <w:rPr>
          <w:rFonts w:ascii="Book Antiqua" w:eastAsia="Times New Roman" w:hAnsi="Book Antiqua" w:cs="Times New Roman"/>
          <w:b/>
          <w:sz w:val="24"/>
          <w:szCs w:val="24"/>
          <w:u w:val="single"/>
        </w:rPr>
        <w:t>Question No 7</w:t>
      </w:r>
      <w:r w:rsidRPr="00231551">
        <w:rPr>
          <w:rFonts w:ascii="Book Antiqua" w:eastAsia="Times New Roman" w:hAnsi="Book Antiqua" w:cs="Times New Roman"/>
          <w:sz w:val="24"/>
          <w:szCs w:val="24"/>
          <w:u w:val="single"/>
        </w:rPr>
        <w:t xml:space="preserve">:- </w:t>
      </w:r>
    </w:p>
    <w:p w:rsidR="004379B8" w:rsidRDefault="004379B8" w:rsidP="0068476C">
      <w:pPr>
        <w:spacing w:after="0"/>
        <w:jc w:val="both"/>
        <w:rPr>
          <w:rFonts w:ascii="Book Antiqua" w:eastAsia="Times New Roman" w:hAnsi="Book Antiqua" w:cs="Times New Roman"/>
          <w:sz w:val="24"/>
          <w:szCs w:val="24"/>
        </w:rPr>
      </w:pPr>
    </w:p>
    <w:p w:rsidR="004379B8" w:rsidRDefault="004379B8" w:rsidP="0068476C">
      <w:pPr>
        <w:spacing w:after="0"/>
        <w:jc w:val="both"/>
        <w:rPr>
          <w:rFonts w:ascii="Book Antiqua" w:eastAsia="Times New Roman" w:hAnsi="Book Antiqua" w:cs="Times New Roman"/>
          <w:sz w:val="24"/>
          <w:szCs w:val="24"/>
        </w:rPr>
      </w:pPr>
    </w:p>
    <w:p w:rsidR="004379B8" w:rsidRPr="004379B8" w:rsidRDefault="004379B8" w:rsidP="0068476C">
      <w:pPr>
        <w:spacing w:after="0"/>
        <w:jc w:val="both"/>
        <w:rPr>
          <w:rFonts w:ascii="Book Antiqua" w:eastAsia="Times New Roman" w:hAnsi="Book Antiqua" w:cs="Times New Roman"/>
          <w:b/>
          <w:sz w:val="24"/>
          <w:szCs w:val="24"/>
          <w:u w:val="single"/>
        </w:rPr>
      </w:pPr>
      <w:r w:rsidRPr="004379B8">
        <w:rPr>
          <w:rFonts w:ascii="Book Antiqua" w:eastAsia="Times New Roman" w:hAnsi="Book Antiqua" w:cs="Times New Roman"/>
          <w:b/>
          <w:sz w:val="24"/>
          <w:szCs w:val="24"/>
          <w:u w:val="single"/>
        </w:rPr>
        <w:t>Question No 7:-</w:t>
      </w:r>
    </w:p>
    <w:p w:rsidR="004379B8" w:rsidRDefault="004379B8" w:rsidP="0068476C">
      <w:pPr>
        <w:spacing w:after="0"/>
        <w:jc w:val="both"/>
        <w:rPr>
          <w:rFonts w:ascii="Book Antiqua" w:eastAsia="Times New Roman" w:hAnsi="Book Antiqua" w:cs="Times New Roman"/>
          <w:sz w:val="24"/>
          <w:szCs w:val="24"/>
        </w:rPr>
      </w:pPr>
    </w:p>
    <w:p w:rsidR="0069179A" w:rsidRPr="00FC2D46" w:rsidRDefault="00BC0968" w:rsidP="0068476C">
      <w:pPr>
        <w:spacing w:after="0"/>
        <w:jc w:val="both"/>
        <w:rPr>
          <w:rFonts w:ascii="Book Antiqua" w:eastAsia="Times New Roman" w:hAnsi="Book Antiqua" w:cs="Times New Roman"/>
          <w:sz w:val="24"/>
          <w:szCs w:val="24"/>
        </w:rPr>
      </w:pPr>
      <w:bookmarkStart w:id="0" w:name="_GoBack"/>
      <w:bookmarkEnd w:id="0"/>
      <w:r w:rsidRPr="00BC0968">
        <w:rPr>
          <w:rFonts w:ascii="Book Antiqua" w:eastAsia="Times New Roman" w:hAnsi="Book Antiqua" w:cs="Times New Roman"/>
          <w:sz w:val="24"/>
          <w:szCs w:val="24"/>
        </w:rPr>
        <w:t>Discuss the basic approaches used in Ethics?</w:t>
      </w:r>
    </w:p>
    <w:p w:rsidR="002B0DF4" w:rsidRDefault="002B0DF4" w:rsidP="002B0DF4">
      <w:pPr>
        <w:autoSpaceDE w:val="0"/>
        <w:autoSpaceDN w:val="0"/>
        <w:adjustRightInd w:val="0"/>
        <w:spacing w:after="0" w:line="240" w:lineRule="auto"/>
        <w:jc w:val="both"/>
        <w:rPr>
          <w:rFonts w:ascii="Book Antiqua" w:hAnsi="Book Antiqua" w:cs="AdvOT1ef757c0"/>
          <w:b/>
          <w:sz w:val="21"/>
          <w:szCs w:val="21"/>
          <w:u w:val="single"/>
        </w:rPr>
      </w:pPr>
    </w:p>
    <w:p w:rsidR="002B0DF4" w:rsidRPr="002B0DF4" w:rsidRDefault="002B0DF4" w:rsidP="002B0DF4">
      <w:pPr>
        <w:autoSpaceDE w:val="0"/>
        <w:autoSpaceDN w:val="0"/>
        <w:adjustRightInd w:val="0"/>
        <w:spacing w:after="0" w:line="240" w:lineRule="auto"/>
        <w:jc w:val="both"/>
        <w:rPr>
          <w:rFonts w:ascii="Book Antiqua" w:hAnsi="Book Antiqua" w:cs="AdvOT1ef757c0"/>
          <w:b/>
          <w:sz w:val="21"/>
          <w:szCs w:val="21"/>
          <w:u w:val="single"/>
        </w:rPr>
      </w:pPr>
      <w:r w:rsidRPr="002B0DF4">
        <w:rPr>
          <w:rFonts w:ascii="Book Antiqua" w:hAnsi="Book Antiqua" w:cs="AdvOT1ef757c0"/>
          <w:b/>
          <w:sz w:val="21"/>
          <w:szCs w:val="21"/>
          <w:u w:val="single"/>
        </w:rPr>
        <w:t>Answer:</w:t>
      </w:r>
    </w:p>
    <w:p w:rsidR="002B0DF4" w:rsidRDefault="002B0DF4" w:rsidP="002B0DF4">
      <w:pPr>
        <w:autoSpaceDE w:val="0"/>
        <w:autoSpaceDN w:val="0"/>
        <w:adjustRightInd w:val="0"/>
        <w:spacing w:after="0" w:line="240" w:lineRule="auto"/>
        <w:rPr>
          <w:rFonts w:ascii="Book Antiqua" w:hAnsi="Book Antiqua" w:cs="Times New Roman"/>
          <w:b/>
          <w:sz w:val="24"/>
          <w:szCs w:val="24"/>
        </w:rPr>
      </w:pPr>
    </w:p>
    <w:p w:rsidR="002B0DF4" w:rsidRPr="006B46DB" w:rsidRDefault="002B0DF4" w:rsidP="002B0DF4">
      <w:pPr>
        <w:autoSpaceDE w:val="0"/>
        <w:autoSpaceDN w:val="0"/>
        <w:adjustRightInd w:val="0"/>
        <w:spacing w:after="0" w:line="240" w:lineRule="auto"/>
        <w:rPr>
          <w:rFonts w:ascii="Book Antiqua" w:hAnsi="Book Antiqua" w:cs="Times New Roman"/>
          <w:b/>
          <w:sz w:val="24"/>
          <w:szCs w:val="24"/>
        </w:rPr>
      </w:pPr>
      <w:r w:rsidRPr="006B46DB">
        <w:rPr>
          <w:rFonts w:ascii="Book Antiqua" w:hAnsi="Book Antiqua" w:cs="Times New Roman"/>
          <w:b/>
          <w:sz w:val="24"/>
          <w:szCs w:val="24"/>
        </w:rPr>
        <w:t>Divine Command Theory</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 xml:space="preserve">The Divine Command Theory is one in which the resolution of dilemmas is based upon religious beliefs. Ethical dilemmas are resolved according to tenets of a faith, such as the Ten Commandments for the Jewish and Christian faiths. Central to this theory is that decisions in ethical dilemmas are made on the basis of guidance from a divine being. In some countries the Divine Command Theory has influenced the law, as in some Muslim nations in which adultery is not only unethical but also illegal and sometimes punishable by death. In other countries, the concept of natural law runs in parallel with the Divine Command Theory. Natural law proposes that there are certain rights and conduct controlled by God, and that no matter what a society does, it should not drift from those tenets. For example, in the United States, the </w:t>
      </w:r>
      <w:r w:rsidRPr="006B46DB">
        <w:rPr>
          <w:rFonts w:ascii="Book Antiqua" w:hAnsi="Book Antiqua" w:cs="Times New Roman"/>
          <w:sz w:val="24"/>
          <w:szCs w:val="24"/>
        </w:rPr>
        <w:lastRenderedPageBreak/>
        <w:t>Declaration of Independence relied on the notion of natural law, stating that we had rights because they were given to us by our Creator.</w:t>
      </w:r>
    </w:p>
    <w:p w:rsidR="002B0DF4" w:rsidRPr="006B46DB" w:rsidRDefault="002B0DF4" w:rsidP="002B0DF4">
      <w:pPr>
        <w:autoSpaceDE w:val="0"/>
        <w:autoSpaceDN w:val="0"/>
        <w:adjustRightInd w:val="0"/>
        <w:spacing w:after="0" w:line="240" w:lineRule="auto"/>
        <w:jc w:val="both"/>
        <w:rPr>
          <w:rFonts w:ascii="Book Antiqua" w:hAnsi="Book Antiqua" w:cs="AdvOT1ef757c0"/>
          <w:sz w:val="21"/>
          <w:szCs w:val="21"/>
        </w:rPr>
      </w:pPr>
    </w:p>
    <w:p w:rsidR="002B0DF4" w:rsidRPr="006B46DB" w:rsidRDefault="002B0DF4" w:rsidP="002B0DF4">
      <w:pPr>
        <w:autoSpaceDE w:val="0"/>
        <w:autoSpaceDN w:val="0"/>
        <w:adjustRightInd w:val="0"/>
        <w:spacing w:after="0" w:line="240" w:lineRule="auto"/>
        <w:jc w:val="both"/>
        <w:rPr>
          <w:rFonts w:ascii="Book Antiqua" w:hAnsi="Book Antiqua" w:cs="Times New Roman"/>
          <w:b/>
          <w:sz w:val="24"/>
          <w:szCs w:val="24"/>
        </w:rPr>
      </w:pPr>
      <w:r w:rsidRPr="006B46DB">
        <w:rPr>
          <w:rFonts w:ascii="Book Antiqua" w:hAnsi="Book Antiqua" w:cs="Times New Roman"/>
          <w:b/>
          <w:sz w:val="24"/>
          <w:szCs w:val="24"/>
        </w:rPr>
        <w:t>Ethical Egoism Theory</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Ethical Egoism holds that we all act in our own self-interest and that all of us should limit our judgment to our own ethical egos and not interfere with the exercise of ethical egoism by others. This view holds that everything is determined by self-interest. We act as we do and decide to behave as we do because we have determined that it is in our own self-interest.</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One philosopher who believed in ethical egoism was the novelist Ayn Rand, who wrote books about business and business leaders’ decisions in ethical dilemmas, such as The Fountainhead and Atlas Shrugged. These two famous books made Ms. Rand’s point about ethical dilemmas: the world would be better if we did not feel so guilty about the choices we make in ethical dilemmas and just acknowledged that it is all self-interest.</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Ms. Rand, as an ethical egoist, would maintain order by putting in place the necessary legal protections so that we did not harm each other.</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Ms. Rand subscribed to the school of thought of philosopher Thomas Hobbes, who also believed that ethical egoism was the central factor in human decisions. Hobbes also warned that there would be chaos because of ethical egoism if we did not have laws in place to control that terrible drive of self-interest. Hobbes felt we needed great power in government to control ethical egoism.</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Although he too believed that humans act in their own self-interest, and so was a bit</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of an ethical egoist, Adam Smith, a philosopher and an economist, also maintained that humans define self-interest differently from the selfishness theory that Hobbes and Rand feared would consume the world if not checked by legal safeguards. Adam Smith wrote, in The Theory of the Moral Sentiments, that humans are rational and understand that, for example, fraud is in no one’s self-interest—not even that of the perpetrator, who does benefit temporarily until, as in the case of so many executives today, federal and state officials come calling with subpoenas and indictments. (For an excerpt from Adam Smith’s</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Moral Sentiments, see Reading 8.12.) That is, many believe that they can lie in business transactions and get ahead. Adam Smith argues that although many can and do lie to close a deal or get ahead, they cannot continue that pattern of selfish behavior because just one or two times of treating others this way results in a business community spreading the word: don’t do business with him because he cannot be trusted. The result is that they are shunned from doing business at least for a time, if not forever. In other words,</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Smith believed that there was some force of long-term self-interest that keeps businesses running ethically and that chaos only results in limited markets for limited periods as one or two rotten apples use their Ethical Egoism in a selfish, rather than self-interest, sense to their own temporary advantage.</w:t>
      </w:r>
    </w:p>
    <w:p w:rsidR="002B0DF4" w:rsidRPr="006B46DB" w:rsidRDefault="002B0DF4" w:rsidP="002B0DF4">
      <w:pPr>
        <w:autoSpaceDE w:val="0"/>
        <w:autoSpaceDN w:val="0"/>
        <w:adjustRightInd w:val="0"/>
        <w:spacing w:after="0" w:line="240" w:lineRule="auto"/>
        <w:jc w:val="both"/>
        <w:rPr>
          <w:rFonts w:ascii="Book Antiqua" w:hAnsi="Book Antiqua" w:cs="AdvOT1ef757c0"/>
          <w:sz w:val="21"/>
          <w:szCs w:val="21"/>
        </w:rPr>
      </w:pPr>
    </w:p>
    <w:p w:rsidR="002B0DF4" w:rsidRPr="006B46DB" w:rsidRDefault="002B0DF4" w:rsidP="002B0DF4">
      <w:pPr>
        <w:autoSpaceDE w:val="0"/>
        <w:autoSpaceDN w:val="0"/>
        <w:adjustRightInd w:val="0"/>
        <w:spacing w:after="0" w:line="240" w:lineRule="auto"/>
        <w:rPr>
          <w:rFonts w:ascii="Book Antiqua" w:hAnsi="Book Antiqua" w:cs="Times New Roman"/>
          <w:b/>
          <w:sz w:val="24"/>
          <w:szCs w:val="24"/>
        </w:rPr>
      </w:pPr>
      <w:r w:rsidRPr="006B46DB">
        <w:rPr>
          <w:rFonts w:ascii="Book Antiqua" w:hAnsi="Book Antiqua" w:cs="Times New Roman"/>
          <w:b/>
          <w:sz w:val="24"/>
          <w:szCs w:val="24"/>
        </w:rPr>
        <w:t>The Utilitarian Theory</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 xml:space="preserve">Philosophers Jeremy Bentham and John Stuart Mill moved to the opposite end of ethical egoism and argued that resolution of ethical dilemmas requires a balancing </w:t>
      </w:r>
      <w:r w:rsidRPr="006B46DB">
        <w:rPr>
          <w:rFonts w:ascii="Book Antiqua" w:hAnsi="Book Antiqua" w:cs="Times New Roman"/>
          <w:sz w:val="24"/>
          <w:szCs w:val="24"/>
        </w:rPr>
        <w:lastRenderedPageBreak/>
        <w:t>effort in which we minimize the harms that result formal decision even as we maximize the benefits.</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Mill is known for his greatest happiness principle, which provides that we should resolve ethical dilemmas by bringing the greatest good to the greatest number of people.</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There will always be a few disgruntled souls in every ethical dilemma solution, so we just do the most good that we can.</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Some of the issues to which we have applied utilitarian is include providing health care even as costs escalate; protecting the environment even as we generate electricity, drive cars, and operate factories; and outsourcing manufacturing of clothing to developing countries.</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Utilitarianism is a theory of balancing that requires us to look at the impact of our proposed solutions to ethical dilemmas from the viewpoints of all those who are affected</w:t>
      </w:r>
    </w:p>
    <w:p w:rsidR="002B0DF4" w:rsidRPr="006B46DB" w:rsidRDefault="002B0DF4" w:rsidP="002B0DF4">
      <w:pPr>
        <w:autoSpaceDE w:val="0"/>
        <w:autoSpaceDN w:val="0"/>
        <w:adjustRightInd w:val="0"/>
        <w:spacing w:after="0" w:line="240" w:lineRule="auto"/>
        <w:jc w:val="both"/>
        <w:rPr>
          <w:rFonts w:ascii="Book Antiqua" w:hAnsi="Book Antiqua" w:cs="AdvOT1ef757c0"/>
          <w:sz w:val="21"/>
          <w:szCs w:val="21"/>
        </w:rPr>
      </w:pPr>
    </w:p>
    <w:p w:rsidR="002B0DF4" w:rsidRPr="006B46DB" w:rsidRDefault="002B0DF4" w:rsidP="002B0DF4">
      <w:pPr>
        <w:autoSpaceDE w:val="0"/>
        <w:autoSpaceDN w:val="0"/>
        <w:adjustRightInd w:val="0"/>
        <w:spacing w:after="0" w:line="240" w:lineRule="auto"/>
        <w:rPr>
          <w:rFonts w:ascii="Book Antiqua" w:hAnsi="Book Antiqua" w:cs="Times New Roman"/>
          <w:b/>
          <w:sz w:val="24"/>
          <w:szCs w:val="24"/>
        </w:rPr>
      </w:pPr>
      <w:r w:rsidRPr="006B46DB">
        <w:rPr>
          <w:rFonts w:ascii="Book Antiqua" w:hAnsi="Book Antiqua" w:cs="Times New Roman"/>
          <w:b/>
          <w:sz w:val="24"/>
          <w:szCs w:val="24"/>
        </w:rPr>
        <w:t>The Categorical Imperative and Immanuel Kant</w:t>
      </w:r>
    </w:p>
    <w:p w:rsidR="002B0DF4" w:rsidRPr="006B46DB" w:rsidRDefault="002B0DF4" w:rsidP="002B0DF4">
      <w:pPr>
        <w:autoSpaceDE w:val="0"/>
        <w:autoSpaceDN w:val="0"/>
        <w:adjustRightInd w:val="0"/>
        <w:spacing w:after="0" w:line="240" w:lineRule="auto"/>
        <w:rPr>
          <w:rFonts w:ascii="Book Antiqua" w:hAnsi="Book Antiqua" w:cs="Times New Roman"/>
          <w:sz w:val="24"/>
          <w:szCs w:val="24"/>
        </w:rPr>
      </w:pPr>
      <w:r w:rsidRPr="006B46DB">
        <w:rPr>
          <w:rFonts w:ascii="Book Antiqua" w:hAnsi="Book Antiqua" w:cs="Times New Roman"/>
          <w:sz w:val="24"/>
          <w:szCs w:val="24"/>
        </w:rPr>
        <w:t>Philosopher Immanuel Kant’s theories are complex, but he is a respecter of persons. That is, Kant does not allow any resolution of an ethical dilemma in which human beings are used as a means by which others obtain benefits. That might sound confusing, so Kant’s theory reduced to simplest terms is that you cannot use others in a way that gives you a one-sided benefit. Everyone must operate under the same usage rules. In Kant’s words,</w:t>
      </w:r>
    </w:p>
    <w:p w:rsidR="002B0DF4" w:rsidRPr="006B46DB" w:rsidRDefault="002B0DF4" w:rsidP="002B0DF4">
      <w:pPr>
        <w:autoSpaceDE w:val="0"/>
        <w:autoSpaceDN w:val="0"/>
        <w:adjustRightInd w:val="0"/>
        <w:spacing w:after="0" w:line="240" w:lineRule="auto"/>
        <w:rPr>
          <w:rFonts w:ascii="Book Antiqua" w:hAnsi="Book Antiqua" w:cs="Times New Roman"/>
          <w:sz w:val="24"/>
          <w:szCs w:val="24"/>
        </w:rPr>
      </w:pPr>
      <w:r w:rsidRPr="006B46DB">
        <w:rPr>
          <w:rFonts w:ascii="Book Antiqua" w:hAnsi="Book Antiqua" w:cs="Times New Roman"/>
          <w:sz w:val="24"/>
          <w:szCs w:val="24"/>
        </w:rPr>
        <w:t>“One ought only to act such that the principle of one’s act could become a universal law of human action in a world in which one would hope to live.”</w:t>
      </w:r>
    </w:p>
    <w:p w:rsidR="002B0DF4" w:rsidRPr="006B46DB" w:rsidRDefault="002B0DF4" w:rsidP="002B0DF4">
      <w:pPr>
        <w:autoSpaceDE w:val="0"/>
        <w:autoSpaceDN w:val="0"/>
        <w:adjustRightInd w:val="0"/>
        <w:spacing w:after="0" w:line="240" w:lineRule="auto"/>
        <w:rPr>
          <w:rFonts w:ascii="Book Antiqua" w:hAnsi="Book Antiqua" w:cs="Times New Roman"/>
          <w:sz w:val="24"/>
          <w:szCs w:val="24"/>
        </w:rPr>
      </w:pPr>
      <w:r w:rsidRPr="006B46DB">
        <w:rPr>
          <w:rFonts w:ascii="Book Antiqua" w:hAnsi="Book Antiqua" w:cs="Times New Roman"/>
          <w:sz w:val="24"/>
          <w:szCs w:val="24"/>
        </w:rPr>
        <w:t>Philosophers are not the easiest people to follow, so an illustration will help us grasp this deep thought. For example, there are those who find it unethical to have workers in developing nations labor in garment sweatshops for pennies per hour. The pennies-per-hour wage seems unjust to them. However, suppose the company was operating less than one of its universal principles: Always pay a fair wage to those who work for it.</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A “fair wage” in that country might be pennies, and the company owner could argue,</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“I would work for that wage if I lived in that country.” The company owner could also argue, “But, if I lived in the United States, I would not work for that wage, would require a much higher wage, and would want benefits, and we do provide that to all of our U.S. workers.” The employer applies the same standard, but the wages are different.</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The company has developed its own ethical standard that is universally applicable, and those who own the company could live with it if it were applied to them, but context is everything under the categorical imperative. The basic question is, are you comfortable living in a world operating under the standards you have established, or would you deem them unfair or unjust?</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 xml:space="preserve">There is one more part to Kant’s theory: you not only have to be fair but also have to want to do it for all the right reasons. Self-interest was not a big seller with Kant, and he wants universal principles adopted with all goodwill and pureness of heart. So, to not engage in fraud in business because you don’t want to get caught is not </w:t>
      </w:r>
      <w:r w:rsidRPr="006B46DB">
        <w:rPr>
          <w:rFonts w:ascii="Book Antiqua" w:hAnsi="Book Antiqua" w:cs="Times New Roman"/>
          <w:sz w:val="24"/>
          <w:szCs w:val="24"/>
        </w:rPr>
        <w:lastRenderedPageBreak/>
        <w:t>sufficient basis for a rule against fraud. Kant wants you to adopt and accept these ethical standards because you don’t want to use other people as a means to your enrichment at their expense.</w:t>
      </w:r>
    </w:p>
    <w:p w:rsidR="002B0DF4" w:rsidRPr="006B46DB" w:rsidRDefault="002B0DF4" w:rsidP="002B0DF4">
      <w:pPr>
        <w:autoSpaceDE w:val="0"/>
        <w:autoSpaceDN w:val="0"/>
        <w:adjustRightInd w:val="0"/>
        <w:spacing w:after="0" w:line="240" w:lineRule="auto"/>
        <w:jc w:val="both"/>
        <w:rPr>
          <w:rFonts w:ascii="Book Antiqua" w:hAnsi="Book Antiqua" w:cs="AdvOT1ef757c0"/>
          <w:sz w:val="21"/>
          <w:szCs w:val="21"/>
        </w:rPr>
      </w:pPr>
    </w:p>
    <w:p w:rsidR="002B0DF4" w:rsidRPr="006B46DB" w:rsidRDefault="002B0DF4" w:rsidP="002B0DF4">
      <w:pPr>
        <w:autoSpaceDE w:val="0"/>
        <w:autoSpaceDN w:val="0"/>
        <w:adjustRightInd w:val="0"/>
        <w:spacing w:after="0" w:line="240" w:lineRule="auto"/>
        <w:rPr>
          <w:rFonts w:ascii="Book Antiqua" w:hAnsi="Book Antiqua" w:cs="Times New Roman"/>
          <w:b/>
          <w:sz w:val="24"/>
          <w:szCs w:val="24"/>
        </w:rPr>
      </w:pPr>
      <w:r w:rsidRPr="006B46DB">
        <w:rPr>
          <w:rFonts w:ascii="Book Antiqua" w:hAnsi="Book Antiqua" w:cs="Times New Roman"/>
          <w:b/>
          <w:sz w:val="24"/>
          <w:szCs w:val="24"/>
        </w:rPr>
        <w:t>The Contractarians and Justice</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Blame philosophers John Locke and John Rawls for this theory, sometimes called the theory of justice and sometimes referred to as the social contract. Kant’s flaw, according to this one modern and one not-so-modern philosopher (Rawls is from the twentieth century, and Locke from the seventeenth), is that he assumed we could all have a meeting of the minds on what were the good rules for society. Locke and Rawls preferred just putting the rules into place via a social contract that is created under circumstances in which we reflect and imagine what it would be like if we had no rules or law at all. If we started with a blank slate, or tabula rasa as these philosophers would say, rational people would agree—perhaps in their own self-interest, or perhaps to be fair—that certain universal rules must apply. Rational people, thinking through the results and consequences if there were not rules, would develop rules such as “Don’t take my property without my permission” and “I would like the same type of court proceeding that rich people have even if I am not so rich.”</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Locke and Rawls have their grounding in other schools of thought, such as natural law and utilitarianism, but their solution is provided by having those in the midst of a dilemma work to imagine not only that there are no existing rules but also that they don’t know how they will be affected by the outcome of the decision, that is, which side they are on in the dilemma. With those constraints, Locke and Rawls argue, we would always choose the fairest and most equitable resolution of the dilemma. The idea of Locke and Rawls is to have us step back from the emotion of the moment and make universal principles that will survive the test of time.</w:t>
      </w:r>
    </w:p>
    <w:p w:rsidR="002B0DF4" w:rsidRPr="006B46DB" w:rsidRDefault="002B0DF4" w:rsidP="002B0DF4">
      <w:pPr>
        <w:autoSpaceDE w:val="0"/>
        <w:autoSpaceDN w:val="0"/>
        <w:adjustRightInd w:val="0"/>
        <w:spacing w:after="0" w:line="240" w:lineRule="auto"/>
        <w:jc w:val="both"/>
        <w:rPr>
          <w:rFonts w:ascii="Book Antiqua" w:hAnsi="Book Antiqua" w:cs="AdvOT1ef757c0"/>
          <w:sz w:val="21"/>
          <w:szCs w:val="21"/>
        </w:rPr>
      </w:pPr>
    </w:p>
    <w:p w:rsidR="002B0DF4" w:rsidRPr="006B46DB" w:rsidRDefault="002B0DF4" w:rsidP="002B0DF4">
      <w:pPr>
        <w:autoSpaceDE w:val="0"/>
        <w:autoSpaceDN w:val="0"/>
        <w:adjustRightInd w:val="0"/>
        <w:spacing w:after="0" w:line="240" w:lineRule="auto"/>
        <w:rPr>
          <w:rFonts w:ascii="Book Antiqua" w:hAnsi="Book Antiqua" w:cs="Times New Roman"/>
          <w:b/>
          <w:sz w:val="24"/>
          <w:szCs w:val="24"/>
        </w:rPr>
      </w:pPr>
      <w:r w:rsidRPr="006B46DB">
        <w:rPr>
          <w:rFonts w:ascii="Book Antiqua" w:hAnsi="Book Antiqua" w:cs="Times New Roman"/>
          <w:b/>
          <w:sz w:val="24"/>
          <w:szCs w:val="24"/>
        </w:rPr>
        <w:t>Rights Theory</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The Rights Theory is also known as an Entitlement Theory and is one of the more modern theories of ethics, as philosophical theories go. Robert Nozick is the key modern-day philosopher on this theory, which has two big elements: (1) everyone has a set of rights,and (2) it’s up to the governments to protect those rights. Under this big umbrella of ethical theory, we have the protection of human rights that covers issues such as sweatshops, abortion, slavery, property ownership and use, justice (as in court processes), animal rights, privacy, and euthanasia. Nozick’s school of thought faces head-on all the controversial and emotional issues of ethics including everything from human dignity in suffering to third-trimester abortions. Nozick hits the issues head-on, but not alwayswith resolutions because governments protecting those rights are put into place by Egoists, Kantians, and Divine Commandment Theory followers.</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p>
    <w:p w:rsidR="002B0DF4" w:rsidRPr="006B46DB" w:rsidRDefault="002B0DF4" w:rsidP="002B0DF4">
      <w:pPr>
        <w:autoSpaceDE w:val="0"/>
        <w:autoSpaceDN w:val="0"/>
        <w:adjustRightInd w:val="0"/>
        <w:spacing w:after="0" w:line="240" w:lineRule="auto"/>
        <w:jc w:val="both"/>
        <w:rPr>
          <w:rFonts w:ascii="Book Antiqua" w:hAnsi="Book Antiqua" w:cs="Times New Roman"/>
          <w:b/>
          <w:sz w:val="24"/>
          <w:szCs w:val="24"/>
        </w:rPr>
      </w:pPr>
      <w:r w:rsidRPr="006B46DB">
        <w:rPr>
          <w:rFonts w:ascii="Book Antiqua" w:hAnsi="Book Antiqua" w:cs="Times New Roman"/>
          <w:b/>
          <w:sz w:val="24"/>
          <w:szCs w:val="24"/>
        </w:rPr>
        <w:t>Moral Relativists</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 xml:space="preserve">Moral Relativists believe in time-and-place ethics. Arson is not always wrong in their book. If you live in a neighborhood in which drug dealers are operating a crystal </w:t>
      </w:r>
      <w:r w:rsidRPr="006B46DB">
        <w:rPr>
          <w:rFonts w:ascii="Book Antiqua" w:hAnsi="Book Antiqua" w:cs="Times New Roman"/>
          <w:sz w:val="24"/>
          <w:szCs w:val="24"/>
        </w:rPr>
        <w:lastRenderedPageBreak/>
        <w:t>meth lab or crack house, committing arson to drive away the drug dealers is ethically justified.</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If you are a parent and your child is starving, stealing a loaf of bread is ethically correct.</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The proper resolution to ethical dilemmas is based upon weighing the competing factors at the moment and then making a determination to take the lesser of the evils as the resolution.</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Moral Relativists do not believe in absolute rules, virtue ethics, or even the social contract. Their beliefs center on the pressure of the moment and whether the pressure justifies the action taken. Former Enron Chief Financial Officer Andrew Fastow, in his testimony against his former bosses at their criminal trial for fraud, said, “I thought</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I was being a hero for Enron. At the time, I thought I was helping myself and helping</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Enron to make its numbers” (Andrew Fastow, trial testimony, March 7, 2006). In classic moral relativist mode, a little fraud to help the company survive was not ethically problematic at the time for Mr. Fastow. In hindsight, Mr. Fastow would also comment, “I lost my moral compass.”</w:t>
      </w:r>
    </w:p>
    <w:p w:rsidR="002B0DF4" w:rsidRPr="006B46DB" w:rsidRDefault="002B0DF4" w:rsidP="002B0DF4">
      <w:pPr>
        <w:autoSpaceDE w:val="0"/>
        <w:autoSpaceDN w:val="0"/>
        <w:adjustRightInd w:val="0"/>
        <w:spacing w:after="0" w:line="240" w:lineRule="auto"/>
        <w:jc w:val="both"/>
        <w:rPr>
          <w:rFonts w:ascii="Book Antiqua" w:hAnsi="Book Antiqua" w:cs="AdvOT1ef757c0"/>
          <w:sz w:val="21"/>
          <w:szCs w:val="21"/>
        </w:rPr>
      </w:pPr>
    </w:p>
    <w:p w:rsidR="002B0DF4" w:rsidRPr="006B46DB" w:rsidRDefault="002B0DF4" w:rsidP="002B0DF4">
      <w:pPr>
        <w:autoSpaceDE w:val="0"/>
        <w:autoSpaceDN w:val="0"/>
        <w:adjustRightInd w:val="0"/>
        <w:spacing w:after="0" w:line="240" w:lineRule="auto"/>
        <w:rPr>
          <w:rFonts w:ascii="Book Antiqua" w:hAnsi="Book Antiqua" w:cs="Times New Roman"/>
          <w:b/>
          <w:sz w:val="24"/>
          <w:szCs w:val="24"/>
        </w:rPr>
      </w:pPr>
      <w:r w:rsidRPr="006B46DB">
        <w:rPr>
          <w:rFonts w:ascii="Book Antiqua" w:hAnsi="Book Antiqua" w:cs="Times New Roman"/>
          <w:b/>
          <w:sz w:val="24"/>
          <w:szCs w:val="24"/>
        </w:rPr>
        <w:t>Back to Plato and Aristotle: Virtue Ethics</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Although it seems odd that Aristotle and Plato are last in the list of theorists, there is reason to this ethical madness. Aristotle and Plato taught that solving ethical dilemmas requires training, that individuals solve ethical dilemmas when they develop and nurture a set of virtues. Aristotle taught the importance of cultivating virtue in his students and then having them solve ethical dilemmas using those virtues integrated into their thoughts through their virtue training. One of the purposes of this book is to help you develop a set of virtues that can serve as a guide in making both personal and business decisions. You will learn those virtues by studying the history of business through individual case studies, historical perspective readings, and insights into economic cycles.</w:t>
      </w:r>
    </w:p>
    <w:p w:rsidR="002B0DF4" w:rsidRPr="006B46DB" w:rsidRDefault="002B0DF4" w:rsidP="002B0DF4">
      <w:pPr>
        <w:autoSpaceDE w:val="0"/>
        <w:autoSpaceDN w:val="0"/>
        <w:adjustRightInd w:val="0"/>
        <w:spacing w:after="0" w:line="240" w:lineRule="auto"/>
        <w:jc w:val="both"/>
        <w:rPr>
          <w:rFonts w:ascii="Book Antiqua" w:hAnsi="Book Antiqua" w:cs="Times New Roman"/>
          <w:sz w:val="24"/>
          <w:szCs w:val="24"/>
        </w:rPr>
      </w:pPr>
      <w:r w:rsidRPr="006B46DB">
        <w:rPr>
          <w:rFonts w:ascii="Book Antiqua" w:hAnsi="Book Antiqua" w:cs="Times New Roman"/>
          <w:sz w:val="24"/>
          <w:szCs w:val="24"/>
        </w:rPr>
        <w:t>You will learn from these studies what constitutes a good ethical choice in business and what brings disastrous results for a business. As you contrast the different outcomes and impacts, you will be able to develop your list of virtues.</w:t>
      </w:r>
    </w:p>
    <w:p w:rsidR="008E4438" w:rsidRDefault="002B0DF4" w:rsidP="002B0DF4">
      <w:pPr>
        <w:spacing w:after="0"/>
        <w:jc w:val="both"/>
        <w:rPr>
          <w:rFonts w:ascii="Times New Roman" w:eastAsia="Times New Roman" w:hAnsi="Times New Roman" w:cs="Times New Roman"/>
        </w:rPr>
      </w:pPr>
      <w:r w:rsidRPr="006B46DB">
        <w:rPr>
          <w:rFonts w:ascii="Book Antiqua" w:hAnsi="Book Antiqua" w:cs="Times New Roman"/>
          <w:sz w:val="24"/>
          <w:szCs w:val="24"/>
        </w:rPr>
        <w:t>Some modern philosophers have embraced this notion of virtue ethics and have developed\ lists of what constitutes a virtuous business-person.</w:t>
      </w:r>
    </w:p>
    <w:p w:rsidR="008E4438" w:rsidRDefault="008E4438" w:rsidP="00012E33">
      <w:pPr>
        <w:spacing w:after="0"/>
        <w:jc w:val="both"/>
        <w:rPr>
          <w:rFonts w:ascii="Times New Roman" w:eastAsia="Times New Roman" w:hAnsi="Times New Roman" w:cs="Times New Roman"/>
        </w:rPr>
      </w:pPr>
    </w:p>
    <w:p w:rsidR="008E4438" w:rsidRDefault="008E4438" w:rsidP="00012E33">
      <w:pPr>
        <w:spacing w:after="0"/>
        <w:jc w:val="both"/>
        <w:rPr>
          <w:rFonts w:ascii="Times New Roman" w:eastAsia="Times New Roman" w:hAnsi="Times New Roman" w:cs="Times New Roman"/>
        </w:rPr>
      </w:pPr>
    </w:p>
    <w:p w:rsidR="008E4438" w:rsidRDefault="008E4438" w:rsidP="00012E33">
      <w:pPr>
        <w:spacing w:after="0"/>
        <w:jc w:val="both"/>
        <w:rPr>
          <w:rFonts w:ascii="Times New Roman" w:eastAsia="Times New Roman" w:hAnsi="Times New Roman" w:cs="Times New Roman"/>
        </w:rPr>
      </w:pPr>
    </w:p>
    <w:p w:rsidR="008E4438" w:rsidRDefault="008E4438" w:rsidP="00012E33">
      <w:pPr>
        <w:spacing w:after="0"/>
        <w:jc w:val="both"/>
        <w:rPr>
          <w:rFonts w:ascii="Times New Roman" w:eastAsia="Times New Roman" w:hAnsi="Times New Roman" w:cs="Times New Roman"/>
        </w:rPr>
      </w:pPr>
    </w:p>
    <w:p w:rsidR="008E4438" w:rsidRDefault="00631EEA" w:rsidP="00631EEA">
      <w:pPr>
        <w:spacing w:after="0"/>
        <w:jc w:val="center"/>
        <w:rPr>
          <w:rFonts w:ascii="Times New Roman" w:eastAsia="Times New Roman" w:hAnsi="Times New Roman" w:cs="Times New Roman"/>
        </w:rPr>
      </w:pPr>
      <w:r>
        <w:rPr>
          <w:rFonts w:ascii="Times New Roman" w:eastAsia="Times New Roman" w:hAnsi="Times New Roman" w:cs="Times New Roman"/>
        </w:rPr>
        <w:t>******************************</w:t>
      </w:r>
    </w:p>
    <w:sectPr w:rsidR="008E4438" w:rsidSect="00AE7CF4">
      <w:headerReference w:type="default" r:id="rId8"/>
      <w:footerReference w:type="default" r:id="rId9"/>
      <w:pgSz w:w="11907" w:h="16839" w:code="9"/>
      <w:pgMar w:top="1440" w:right="1440" w:bottom="1440" w:left="1440" w:header="720" w:footer="720" w:gutter="0"/>
      <w:pgBorders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D6A" w:rsidRDefault="00F37D6A" w:rsidP="00FD78D3">
      <w:pPr>
        <w:spacing w:after="0" w:line="240" w:lineRule="auto"/>
      </w:pPr>
      <w:r>
        <w:separator/>
      </w:r>
    </w:p>
  </w:endnote>
  <w:endnote w:type="continuationSeparator" w:id="0">
    <w:p w:rsidR="00F37D6A" w:rsidRDefault="00F37D6A" w:rsidP="00FD7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Demi">
    <w:panose1 w:val="020B0703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TimesNewRomanPS-BoldItalicMT">
    <w:panose1 w:val="00000000000000000000"/>
    <w:charset w:val="00"/>
    <w:family w:val="roman"/>
    <w:notTrueType/>
    <w:pitch w:val="default"/>
    <w:sig w:usb0="00000003" w:usb1="00000000" w:usb2="00000000" w:usb3="00000000" w:csb0="00000001" w:csb1="00000000"/>
  </w:font>
  <w:font w:name="TTD31o00">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ArialNarrow">
    <w:panose1 w:val="00000000000000000000"/>
    <w:charset w:val="00"/>
    <w:family w:val="swiss"/>
    <w:notTrueType/>
    <w:pitch w:val="default"/>
    <w:sig w:usb0="00000003" w:usb1="00000000" w:usb2="00000000" w:usb3="00000000" w:csb0="00000001" w:csb1="00000000"/>
  </w:font>
  <w:font w:name="AdvOT1ef757c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551" w:rsidRDefault="00231551" w:rsidP="00231551">
    <w:pPr>
      <w:pStyle w:val="Footer"/>
      <w:jc w:val="right"/>
    </w:pPr>
    <w:r>
      <w:t xml:space="preserve">Page </w:t>
    </w:r>
    <w:r>
      <w:rPr>
        <w:b/>
        <w:bCs/>
      </w:rPr>
      <w:fldChar w:fldCharType="begin"/>
    </w:r>
    <w:r>
      <w:rPr>
        <w:b/>
        <w:bCs/>
      </w:rPr>
      <w:instrText xml:space="preserve"> PAGE </w:instrText>
    </w:r>
    <w:r>
      <w:rPr>
        <w:b/>
        <w:bCs/>
      </w:rPr>
      <w:fldChar w:fldCharType="separate"/>
    </w:r>
    <w:r w:rsidR="004379B8">
      <w:rPr>
        <w:b/>
        <w:bCs/>
        <w:noProof/>
      </w:rPr>
      <w:t>14</w:t>
    </w:r>
    <w:r>
      <w:rPr>
        <w:b/>
        <w:bCs/>
      </w:rPr>
      <w:fldChar w:fldCharType="end"/>
    </w:r>
    <w:r>
      <w:t xml:space="preserve"> of </w:t>
    </w:r>
    <w:r>
      <w:rPr>
        <w:b/>
        <w:bCs/>
      </w:rPr>
      <w:fldChar w:fldCharType="begin"/>
    </w:r>
    <w:r>
      <w:rPr>
        <w:b/>
        <w:bCs/>
      </w:rPr>
      <w:instrText xml:space="preserve"> NUMPAGES  </w:instrText>
    </w:r>
    <w:r>
      <w:rPr>
        <w:b/>
        <w:bCs/>
      </w:rPr>
      <w:fldChar w:fldCharType="separate"/>
    </w:r>
    <w:r w:rsidR="004379B8">
      <w:rPr>
        <w:b/>
        <w:bCs/>
        <w:noProof/>
      </w:rPr>
      <w:t>18</w:t>
    </w:r>
    <w:r>
      <w:rPr>
        <w:b/>
        <w:bCs/>
      </w:rPr>
      <w:fldChar w:fldCharType="end"/>
    </w:r>
  </w:p>
  <w:p w:rsidR="00231551" w:rsidRDefault="002315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D6A" w:rsidRDefault="00F37D6A" w:rsidP="00FD78D3">
      <w:pPr>
        <w:spacing w:after="0" w:line="240" w:lineRule="auto"/>
      </w:pPr>
      <w:r>
        <w:separator/>
      </w:r>
    </w:p>
  </w:footnote>
  <w:footnote w:type="continuationSeparator" w:id="0">
    <w:p w:rsidR="00F37D6A" w:rsidRDefault="00F37D6A" w:rsidP="00FD78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551" w:rsidRPr="000B24CE" w:rsidRDefault="00231551" w:rsidP="00231551">
    <w:pPr>
      <w:pStyle w:val="Header"/>
      <w:rPr>
        <w:rFonts w:ascii="Berlin Sans FB Demi" w:hAnsi="Berlin Sans FB Demi"/>
      </w:rPr>
    </w:pPr>
    <w:r>
      <w:rPr>
        <w:noProof/>
      </w:rPr>
      <w:drawing>
        <wp:inline distT="0" distB="0" distL="0" distR="0" wp14:anchorId="3160579F" wp14:editId="580E2FF3">
          <wp:extent cx="352425" cy="4000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005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p w:rsidR="00231551" w:rsidRDefault="002315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A5277"/>
    <w:multiLevelType w:val="hybridMultilevel"/>
    <w:tmpl w:val="38C2CF8E"/>
    <w:lvl w:ilvl="0" w:tplc="1EC48A00">
      <w:start w:val="1"/>
      <w:numFmt w:val="decimal"/>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8D81B33"/>
    <w:multiLevelType w:val="hybridMultilevel"/>
    <w:tmpl w:val="570000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DA90121"/>
    <w:multiLevelType w:val="hybridMultilevel"/>
    <w:tmpl w:val="A22C04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7D3998"/>
    <w:multiLevelType w:val="hybridMultilevel"/>
    <w:tmpl w:val="6F7090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2655A2"/>
    <w:multiLevelType w:val="hybridMultilevel"/>
    <w:tmpl w:val="E4E01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1F4CCE"/>
    <w:multiLevelType w:val="hybridMultilevel"/>
    <w:tmpl w:val="041E3AC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4F85963"/>
    <w:multiLevelType w:val="hybridMultilevel"/>
    <w:tmpl w:val="2D4C0B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7CE23C7"/>
    <w:multiLevelType w:val="hybridMultilevel"/>
    <w:tmpl w:val="93EE96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365F0E"/>
    <w:multiLevelType w:val="hybridMultilevel"/>
    <w:tmpl w:val="C3F2AB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0"/>
  </w:num>
  <w:num w:numId="5">
    <w:abstractNumId w:val="1"/>
  </w:num>
  <w:num w:numId="6">
    <w:abstractNumId w:val="7"/>
  </w:num>
  <w:num w:numId="7">
    <w:abstractNumId w:val="9"/>
  </w:num>
  <w:num w:numId="8">
    <w:abstractNumId w:val="8"/>
  </w:num>
  <w:num w:numId="9">
    <w:abstractNumId w:val="4"/>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348"/>
    <w:rsid w:val="00012E33"/>
    <w:rsid w:val="00016CAA"/>
    <w:rsid w:val="00057FF6"/>
    <w:rsid w:val="000E38C0"/>
    <w:rsid w:val="00120650"/>
    <w:rsid w:val="001D3468"/>
    <w:rsid w:val="001E22B1"/>
    <w:rsid w:val="001E3ADD"/>
    <w:rsid w:val="00213C8D"/>
    <w:rsid w:val="00231551"/>
    <w:rsid w:val="00236DF9"/>
    <w:rsid w:val="002B0DF4"/>
    <w:rsid w:val="002D754D"/>
    <w:rsid w:val="002E3FAE"/>
    <w:rsid w:val="00312929"/>
    <w:rsid w:val="00334750"/>
    <w:rsid w:val="00341455"/>
    <w:rsid w:val="00375793"/>
    <w:rsid w:val="00383BBC"/>
    <w:rsid w:val="00394493"/>
    <w:rsid w:val="003E454B"/>
    <w:rsid w:val="003F3F1B"/>
    <w:rsid w:val="004159D3"/>
    <w:rsid w:val="00417260"/>
    <w:rsid w:val="004379B8"/>
    <w:rsid w:val="004A159A"/>
    <w:rsid w:val="004C2F50"/>
    <w:rsid w:val="004F307F"/>
    <w:rsid w:val="00520D32"/>
    <w:rsid w:val="00535442"/>
    <w:rsid w:val="00536674"/>
    <w:rsid w:val="00552B4B"/>
    <w:rsid w:val="00563CDB"/>
    <w:rsid w:val="00564619"/>
    <w:rsid w:val="005B2288"/>
    <w:rsid w:val="005D111E"/>
    <w:rsid w:val="005F1F22"/>
    <w:rsid w:val="00631EEA"/>
    <w:rsid w:val="0065534A"/>
    <w:rsid w:val="0067086C"/>
    <w:rsid w:val="0068476C"/>
    <w:rsid w:val="0069179A"/>
    <w:rsid w:val="006F0294"/>
    <w:rsid w:val="00713E7E"/>
    <w:rsid w:val="00726B92"/>
    <w:rsid w:val="007418E4"/>
    <w:rsid w:val="00742898"/>
    <w:rsid w:val="0076016E"/>
    <w:rsid w:val="007A7C69"/>
    <w:rsid w:val="0081528A"/>
    <w:rsid w:val="00816370"/>
    <w:rsid w:val="0082152A"/>
    <w:rsid w:val="008309A6"/>
    <w:rsid w:val="00837553"/>
    <w:rsid w:val="008742E4"/>
    <w:rsid w:val="008A6B45"/>
    <w:rsid w:val="008C685C"/>
    <w:rsid w:val="008E442C"/>
    <w:rsid w:val="008E4438"/>
    <w:rsid w:val="008F48CA"/>
    <w:rsid w:val="00913FAE"/>
    <w:rsid w:val="00942348"/>
    <w:rsid w:val="00980C9B"/>
    <w:rsid w:val="00987BF4"/>
    <w:rsid w:val="0099197A"/>
    <w:rsid w:val="009B0257"/>
    <w:rsid w:val="009D2A59"/>
    <w:rsid w:val="00A0194D"/>
    <w:rsid w:val="00A13931"/>
    <w:rsid w:val="00AA4C69"/>
    <w:rsid w:val="00AC6DA1"/>
    <w:rsid w:val="00AE7CF4"/>
    <w:rsid w:val="00B00466"/>
    <w:rsid w:val="00B373EB"/>
    <w:rsid w:val="00B6284D"/>
    <w:rsid w:val="00B833C7"/>
    <w:rsid w:val="00BA0D32"/>
    <w:rsid w:val="00BB2E40"/>
    <w:rsid w:val="00BC0968"/>
    <w:rsid w:val="00BC77F5"/>
    <w:rsid w:val="00C01D92"/>
    <w:rsid w:val="00C50E4E"/>
    <w:rsid w:val="00C57951"/>
    <w:rsid w:val="00CA7761"/>
    <w:rsid w:val="00CE1F13"/>
    <w:rsid w:val="00E51F29"/>
    <w:rsid w:val="00E65398"/>
    <w:rsid w:val="00E93FD2"/>
    <w:rsid w:val="00E96BC1"/>
    <w:rsid w:val="00EA6F56"/>
    <w:rsid w:val="00F15F1C"/>
    <w:rsid w:val="00F17201"/>
    <w:rsid w:val="00F37D6A"/>
    <w:rsid w:val="00F94423"/>
    <w:rsid w:val="00FC2D46"/>
    <w:rsid w:val="00FD78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72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201"/>
    <w:rPr>
      <w:rFonts w:ascii="Tahoma" w:hAnsi="Tahoma" w:cs="Tahoma"/>
      <w:sz w:val="16"/>
      <w:szCs w:val="16"/>
    </w:rPr>
  </w:style>
  <w:style w:type="paragraph" w:styleId="Header">
    <w:name w:val="header"/>
    <w:basedOn w:val="Normal"/>
    <w:link w:val="HeaderChar"/>
    <w:uiPriority w:val="99"/>
    <w:unhideWhenUsed/>
    <w:rsid w:val="00FD78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78D3"/>
  </w:style>
  <w:style w:type="paragraph" w:styleId="Footer">
    <w:name w:val="footer"/>
    <w:basedOn w:val="Normal"/>
    <w:link w:val="FooterChar"/>
    <w:uiPriority w:val="99"/>
    <w:unhideWhenUsed/>
    <w:rsid w:val="00FD78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78D3"/>
  </w:style>
  <w:style w:type="paragraph" w:styleId="ListParagraph">
    <w:name w:val="List Paragraph"/>
    <w:basedOn w:val="Normal"/>
    <w:uiPriority w:val="34"/>
    <w:qFormat/>
    <w:rsid w:val="008375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72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201"/>
    <w:rPr>
      <w:rFonts w:ascii="Tahoma" w:hAnsi="Tahoma" w:cs="Tahoma"/>
      <w:sz w:val="16"/>
      <w:szCs w:val="16"/>
    </w:rPr>
  </w:style>
  <w:style w:type="paragraph" w:styleId="Header">
    <w:name w:val="header"/>
    <w:basedOn w:val="Normal"/>
    <w:link w:val="HeaderChar"/>
    <w:uiPriority w:val="99"/>
    <w:unhideWhenUsed/>
    <w:rsid w:val="00FD78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78D3"/>
  </w:style>
  <w:style w:type="paragraph" w:styleId="Footer">
    <w:name w:val="footer"/>
    <w:basedOn w:val="Normal"/>
    <w:link w:val="FooterChar"/>
    <w:uiPriority w:val="99"/>
    <w:unhideWhenUsed/>
    <w:rsid w:val="00FD78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78D3"/>
  </w:style>
  <w:style w:type="paragraph" w:styleId="ListParagraph">
    <w:name w:val="List Paragraph"/>
    <w:basedOn w:val="Normal"/>
    <w:uiPriority w:val="34"/>
    <w:qFormat/>
    <w:rsid w:val="008375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313496">
      <w:bodyDiv w:val="1"/>
      <w:marLeft w:val="0"/>
      <w:marRight w:val="0"/>
      <w:marTop w:val="0"/>
      <w:marBottom w:val="0"/>
      <w:divBdr>
        <w:top w:val="none" w:sz="0" w:space="0" w:color="auto"/>
        <w:left w:val="none" w:sz="0" w:space="0" w:color="auto"/>
        <w:bottom w:val="none" w:sz="0" w:space="0" w:color="auto"/>
        <w:right w:val="none" w:sz="0" w:space="0" w:color="auto"/>
      </w:divBdr>
      <w:divsChild>
        <w:div w:id="253712201">
          <w:marLeft w:val="0"/>
          <w:marRight w:val="0"/>
          <w:marTop w:val="0"/>
          <w:marBottom w:val="0"/>
          <w:divBdr>
            <w:top w:val="none" w:sz="0" w:space="0" w:color="auto"/>
            <w:left w:val="none" w:sz="0" w:space="0" w:color="auto"/>
            <w:bottom w:val="none" w:sz="0" w:space="0" w:color="auto"/>
            <w:right w:val="none" w:sz="0" w:space="0" w:color="auto"/>
          </w:divBdr>
          <w:divsChild>
            <w:div w:id="121565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164980">
      <w:bodyDiv w:val="1"/>
      <w:marLeft w:val="0"/>
      <w:marRight w:val="0"/>
      <w:marTop w:val="0"/>
      <w:marBottom w:val="0"/>
      <w:divBdr>
        <w:top w:val="none" w:sz="0" w:space="0" w:color="auto"/>
        <w:left w:val="none" w:sz="0" w:space="0" w:color="auto"/>
        <w:bottom w:val="none" w:sz="0" w:space="0" w:color="auto"/>
        <w:right w:val="none" w:sz="0" w:space="0" w:color="auto"/>
      </w:divBdr>
      <w:divsChild>
        <w:div w:id="617226908">
          <w:marLeft w:val="0"/>
          <w:marRight w:val="0"/>
          <w:marTop w:val="0"/>
          <w:marBottom w:val="0"/>
          <w:divBdr>
            <w:top w:val="none" w:sz="0" w:space="0" w:color="auto"/>
            <w:left w:val="none" w:sz="0" w:space="0" w:color="auto"/>
            <w:bottom w:val="none" w:sz="0" w:space="0" w:color="auto"/>
            <w:right w:val="none" w:sz="0" w:space="0" w:color="auto"/>
          </w:divBdr>
          <w:divsChild>
            <w:div w:id="156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18</Pages>
  <Words>5535</Words>
  <Characters>31550</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ORG</Company>
  <LinksUpToDate>false</LinksUpToDate>
  <CharactersWithSpaces>37011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Anil Babur</dc:creator>
  <cp:lastModifiedBy>warsi</cp:lastModifiedBy>
  <cp:revision>8</cp:revision>
  <cp:lastPrinted>2014-01-04T06:01:00Z</cp:lastPrinted>
  <dcterms:created xsi:type="dcterms:W3CDTF">2014-01-04T05:50:00Z</dcterms:created>
  <dcterms:modified xsi:type="dcterms:W3CDTF">2014-01-04T06:45:00Z</dcterms:modified>
</cp:coreProperties>
</file>